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D8179" w14:textId="78B0497A" w:rsidR="003D43FC" w:rsidRPr="00193695" w:rsidRDefault="003D43FC" w:rsidP="00AF0BD7"/>
    <w:p w14:paraId="78961A29" w14:textId="1A51B3CB" w:rsidR="003D43FC" w:rsidRPr="00193695" w:rsidRDefault="003D43FC" w:rsidP="003D43FC">
      <w:pPr>
        <w:sectPr w:rsidR="003D43FC" w:rsidRPr="00193695" w:rsidSect="008067FB">
          <w:headerReference w:type="even" r:id="rId11"/>
          <w:footerReference w:type="default" r:id="rId12"/>
          <w:headerReference w:type="first" r:id="rId13"/>
          <w:footerReference w:type="first" r:id="rId14"/>
          <w:pgSz w:w="11906" w:h="16838"/>
          <w:pgMar w:top="2268" w:right="964" w:bottom="1191" w:left="964" w:header="0" w:footer="2268" w:gutter="0"/>
          <w:cols w:space="720"/>
          <w:formProt w:val="0"/>
          <w:titlePg/>
          <w:docGrid w:linePitch="600" w:charSpace="40960"/>
        </w:sectPr>
      </w:pPr>
      <w:r w:rsidRPr="00193695">
        <w:rPr>
          <w:noProof/>
        </w:rPr>
        <w:drawing>
          <wp:anchor distT="0" distB="0" distL="114300" distR="114300" simplePos="0" relativeHeight="251658241" behindDoc="0" locked="0" layoutInCell="1" allowOverlap="1" wp14:anchorId="2DDD086A" wp14:editId="13B108BD">
            <wp:simplePos x="0" y="0"/>
            <wp:positionH relativeFrom="margin">
              <wp:posOffset>2131060</wp:posOffset>
            </wp:positionH>
            <wp:positionV relativeFrom="margin">
              <wp:posOffset>4613626</wp:posOffset>
            </wp:positionV>
            <wp:extent cx="2238703" cy="2238703"/>
            <wp:effectExtent l="0" t="0" r="9525" b="9525"/>
            <wp:wrapNone/>
            <wp:docPr id="4" name="Image 4" descr="https://engagespourlanature.ofb.fr/sites/default/files/styles/crop_freeform/public/2021-08/TAMPON_EEN_GENER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gagespourlanature.ofb.fr/sites/default/files/styles/crop_freeform/public/2021-08/TAMPON_EEN_GENERIQU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9435" cy="2239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3695">
        <w:rPr>
          <w:noProof/>
        </w:rPr>
        <mc:AlternateContent>
          <mc:Choice Requires="wps">
            <w:drawing>
              <wp:anchor distT="45720" distB="45720" distL="114300" distR="114300" simplePos="0" relativeHeight="251658242" behindDoc="0" locked="0" layoutInCell="1" allowOverlap="1" wp14:anchorId="48020DDE" wp14:editId="5EE1A393">
                <wp:simplePos x="0" y="0"/>
                <wp:positionH relativeFrom="margin">
                  <wp:posOffset>1894205</wp:posOffset>
                </wp:positionH>
                <wp:positionV relativeFrom="paragraph">
                  <wp:posOffset>6978650</wp:posOffset>
                </wp:positionV>
                <wp:extent cx="2360930" cy="520065"/>
                <wp:effectExtent l="0" t="0" r="0" b="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solidFill>
                          <a:srgbClr val="FFFFFF"/>
                        </a:solidFill>
                        <a:ln w="9525">
                          <a:noFill/>
                          <a:miter lim="800000"/>
                          <a:headEnd/>
                          <a:tailEnd/>
                        </a:ln>
                      </wps:spPr>
                      <wps:txbx>
                        <w:txbxContent>
                          <w:p w14:paraId="09BC67AF" w14:textId="45680EFC" w:rsidR="004B7E15" w:rsidRPr="003D43FC" w:rsidRDefault="002440A8" w:rsidP="00193695">
                            <w:pPr>
                              <w:jc w:val="center"/>
                              <w:rPr>
                                <w:b/>
                                <w:sz w:val="28"/>
                                <w:szCs w:val="28"/>
                              </w:rPr>
                            </w:pPr>
                            <w:r>
                              <w:rPr>
                                <w:b/>
                                <w:sz w:val="28"/>
                                <w:szCs w:val="28"/>
                              </w:rPr>
                              <w:t>Décem</w:t>
                            </w:r>
                            <w:r w:rsidR="004B7E15">
                              <w:rPr>
                                <w:b/>
                                <w:sz w:val="28"/>
                                <w:szCs w:val="28"/>
                              </w:rPr>
                              <w:t>bre</w:t>
                            </w:r>
                            <w:r w:rsidR="004B7E15" w:rsidRPr="003D43FC">
                              <w:rPr>
                                <w:b/>
                                <w:sz w:val="28"/>
                                <w:szCs w:val="28"/>
                              </w:rPr>
                              <w:t xml:space="preserve"> 2023</w:t>
                            </w:r>
                          </w:p>
                          <w:p w14:paraId="1BE261CB" w14:textId="77777777" w:rsidR="004B7E15" w:rsidRPr="003D43FC" w:rsidRDefault="004B7E15" w:rsidP="003D43FC"/>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48020DDE" id="_x0000_t202" coordsize="21600,21600" o:spt="202" path="m,l,21600r21600,l21600,xe">
                <v:stroke joinstyle="miter"/>
                <v:path gradientshapeok="t" o:connecttype="rect"/>
              </v:shapetype>
              <v:shape id="Zone de texte 3" o:spid="_x0000_s1026" type="#_x0000_t202" style="position:absolute;margin-left:149.15pt;margin-top:549.5pt;width:185.9pt;height:40.95pt;z-index:25165824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" stroked="f">
                <v:textbox>
                  <w:txbxContent>
                    <w:p w14:paraId="09BC67AF" w14:textId="45680EFC" w:rsidR="004B7E15" w:rsidRPr="003D43FC" w:rsidRDefault="002440A8" w:rsidP="00193695">
                      <w:pPr>
                        <w:jc w:val="center"/>
                        <w:rPr>
                          <w:b/>
                          <w:sz w:val="28"/>
                          <w:szCs w:val="28"/>
                        </w:rPr>
                      </w:pPr>
                      <w:r>
                        <w:rPr>
                          <w:b/>
                          <w:sz w:val="28"/>
                          <w:szCs w:val="28"/>
                        </w:rPr>
                        <w:t>Décem</w:t>
                      </w:r>
                      <w:r w:rsidR="004B7E15">
                        <w:rPr>
                          <w:b/>
                          <w:sz w:val="28"/>
                          <w:szCs w:val="28"/>
                        </w:rPr>
                        <w:t>bre</w:t>
                      </w:r>
                      <w:r w:rsidR="004B7E15" w:rsidRPr="003D43FC">
                        <w:rPr>
                          <w:b/>
                          <w:sz w:val="28"/>
                          <w:szCs w:val="28"/>
                        </w:rPr>
                        <w:t xml:space="preserve"> 2023</w:t>
                      </w:r>
                    </w:p>
                    <w:p w14:paraId="1BE261CB" w14:textId="77777777" w:rsidR="004B7E15" w:rsidRPr="003D43FC" w:rsidRDefault="004B7E15" w:rsidP="003D43FC"/>
                  </w:txbxContent>
                </v:textbox>
                <w10:wrap type="square" anchorx="margin"/>
              </v:shape>
            </w:pict>
          </mc:Fallback>
        </mc:AlternateContent>
      </w:r>
      <w:r w:rsidRPr="00193695">
        <w:rPr>
          <w:noProof/>
        </w:rPr>
        <mc:AlternateContent>
          <mc:Choice Requires="wps">
            <w:drawing>
              <wp:anchor distT="0" distB="0" distL="0" distR="0" simplePos="0" relativeHeight="251658240" behindDoc="0" locked="0" layoutInCell="1" allowOverlap="1" wp14:anchorId="5EBE0058" wp14:editId="00AFCFFA">
                <wp:simplePos x="0" y="0"/>
                <wp:positionH relativeFrom="margin">
                  <wp:posOffset>2471302</wp:posOffset>
                </wp:positionH>
                <wp:positionV relativeFrom="paragraph">
                  <wp:posOffset>1871094</wp:posOffset>
                </wp:positionV>
                <wp:extent cx="3807371" cy="2930746"/>
                <wp:effectExtent l="0" t="0" r="3175" b="317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7371" cy="2930746"/>
                        </a:xfrm>
                        <a:prstGeom prst="rect">
                          <a:avLst/>
                        </a:prstGeom>
                        <a:noFill/>
                        <a:ln>
                          <a:noFill/>
                        </a:ln>
                      </wps:spPr>
                      <wps:txbx>
                        <w:txbxContent>
                          <w:p w14:paraId="778E16C3" w14:textId="6020856E" w:rsidR="004B7E15" w:rsidRPr="003D43FC" w:rsidRDefault="004B7E15" w:rsidP="003D43FC">
                            <w:pPr>
                              <w:jc w:val="right"/>
                              <w:rPr>
                                <w:b/>
                                <w:bCs/>
                                <w:color w:val="295869"/>
                                <w:sz w:val="52"/>
                                <w:szCs w:val="52"/>
                              </w:rPr>
                            </w:pPr>
                            <w:r w:rsidRPr="003D43FC">
                              <w:rPr>
                                <w:b/>
                                <w:bCs/>
                                <w:color w:val="295869"/>
                                <w:sz w:val="52"/>
                                <w:szCs w:val="52"/>
                              </w:rPr>
                              <w:t>Rapport d’évaluation</w:t>
                            </w:r>
                          </w:p>
                          <w:p w14:paraId="210C38EB" w14:textId="77777777" w:rsidR="004B7E15" w:rsidRPr="004B25AF" w:rsidRDefault="004B7E15" w:rsidP="003D43FC">
                            <w:pPr>
                              <w:jc w:val="right"/>
                              <w:rPr>
                                <w:b/>
                                <w:bCs/>
                                <w:color w:val="3F8C4E" w:themeColor="accent2"/>
                                <w:sz w:val="44"/>
                                <w:szCs w:val="52"/>
                              </w:rPr>
                            </w:pPr>
                          </w:p>
                          <w:p w14:paraId="201703F2" w14:textId="09A8F209" w:rsidR="004B7E15" w:rsidRPr="003D43FC" w:rsidRDefault="004B7E15" w:rsidP="00193695">
                            <w:pPr>
                              <w:jc w:val="right"/>
                              <w:rPr>
                                <w:b/>
                                <w:bCs/>
                                <w:sz w:val="40"/>
                                <w:szCs w:val="52"/>
                              </w:rPr>
                            </w:pPr>
                            <w:r w:rsidRPr="003D43FC">
                              <w:rPr>
                                <w:b/>
                                <w:bCs/>
                                <w:sz w:val="40"/>
                                <w:szCs w:val="52"/>
                              </w:rPr>
                              <w:t>Plan d’action</w:t>
                            </w:r>
                          </w:p>
                          <w:p w14:paraId="5A243AC7" w14:textId="0C2DFE0B" w:rsidR="004B7E15" w:rsidRPr="004B25AF" w:rsidRDefault="004B7E15" w:rsidP="003D43FC">
                            <w:pPr>
                              <w:jc w:val="right"/>
                              <w:rPr>
                                <w:b/>
                                <w:bCs/>
                                <w:color w:val="FFFFFF"/>
                                <w:sz w:val="72"/>
                                <w:szCs w:val="52"/>
                              </w:rPr>
                            </w:pPr>
                            <w:r>
                              <w:rPr>
                                <w:b/>
                                <w:bCs/>
                                <w:sz w:val="40"/>
                                <w:szCs w:val="52"/>
                              </w:rPr>
                              <w:t>STORENGY</w:t>
                            </w:r>
                            <w:r w:rsidRPr="000A10ED">
                              <w:rPr>
                                <w:b/>
                                <w:bCs/>
                                <w:sz w:val="40"/>
                                <w:szCs w:val="52"/>
                              </w:rPr>
                              <w:t xml:space="preserve"> FRANCE</w:t>
                            </w:r>
                          </w:p>
                          <w:p w14:paraId="3AEFBC09" w14:textId="77777777" w:rsidR="004B7E15" w:rsidRPr="004B25AF" w:rsidRDefault="004B7E15" w:rsidP="003D43FC">
                            <w:pPr>
                              <w:rPr>
                                <w:bCs/>
                                <w:color w:val="3F8C4E" w:themeColor="accent2"/>
                                <w:sz w:val="48"/>
                                <w:szCs w:val="52"/>
                              </w:rPr>
                            </w:pPr>
                          </w:p>
                          <w:p w14:paraId="111A5AA2" w14:textId="77777777" w:rsidR="004B7E15" w:rsidRPr="004B25AF" w:rsidRDefault="004B7E15" w:rsidP="003D43FC">
                            <w:pPr>
                              <w:jc w:val="right"/>
                              <w:rPr>
                                <w:b/>
                                <w:bCs/>
                                <w:color w:val="3F8C4E" w:themeColor="accent2"/>
                                <w:sz w:val="44"/>
                                <w:szCs w:val="52"/>
                              </w:rPr>
                            </w:pPr>
                          </w:p>
                          <w:p w14:paraId="3B13BC96" w14:textId="77777777" w:rsidR="004B7E15" w:rsidRPr="004B25AF" w:rsidRDefault="004B7E15" w:rsidP="003D43FC">
                            <w:pPr>
                              <w:jc w:val="right"/>
                              <w:rPr>
                                <w:b/>
                                <w:bCs/>
                                <w:color w:val="003A76"/>
                                <w:sz w:val="56"/>
                                <w:szCs w:val="52"/>
                              </w:rPr>
                            </w:pPr>
                          </w:p>
                          <w:p w14:paraId="7F36A81F" w14:textId="77777777" w:rsidR="004B7E15" w:rsidRPr="004B25AF" w:rsidRDefault="004B7E15" w:rsidP="003D43FC">
                            <w:pPr>
                              <w:jc w:val="right"/>
                              <w:rPr>
                                <w:b/>
                                <w:bCs/>
                                <w:color w:val="003A76"/>
                                <w:sz w:val="56"/>
                                <w:szCs w:val="52"/>
                              </w:rPr>
                            </w:pP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5EBE0058" id="Zone de texte 6" o:spid="_x0000_s1027" type="#_x0000_t202" style="position:absolute;margin-left:194.6pt;margin-top:147.35pt;width:299.8pt;height:230.7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" filled="f" stroked="f">
                <v:textbox inset="0,0,0,0">
                  <w:txbxContent>
                    <w:p w14:paraId="778E16C3" w14:textId="6020856E" w:rsidR="004B7E15" w:rsidRPr="003D43FC" w:rsidRDefault="004B7E15" w:rsidP="003D43FC">
                      <w:pPr>
                        <w:jc w:val="right"/>
                        <w:rPr>
                          <w:b/>
                          <w:bCs/>
                          <w:color w:val="295869"/>
                          <w:sz w:val="52"/>
                          <w:szCs w:val="52"/>
                        </w:rPr>
                      </w:pPr>
                      <w:r w:rsidRPr="003D43FC">
                        <w:rPr>
                          <w:b/>
                          <w:bCs/>
                          <w:color w:val="295869"/>
                          <w:sz w:val="52"/>
                          <w:szCs w:val="52"/>
                        </w:rPr>
                        <w:t>Rapport d’évaluation</w:t>
                      </w:r>
                    </w:p>
                    <w:p w14:paraId="210C38EB" w14:textId="77777777" w:rsidR="004B7E15" w:rsidRPr="004B25AF" w:rsidRDefault="004B7E15" w:rsidP="003D43FC">
                      <w:pPr>
                        <w:jc w:val="right"/>
                        <w:rPr>
                          <w:b/>
                          <w:bCs/>
                          <w:color w:val="3F8C4E" w:themeColor="accent2"/>
                          <w:sz w:val="44"/>
                          <w:szCs w:val="52"/>
                        </w:rPr>
                      </w:pPr>
                    </w:p>
                    <w:p w14:paraId="201703F2" w14:textId="09A8F209" w:rsidR="004B7E15" w:rsidRPr="003D43FC" w:rsidRDefault="004B7E15" w:rsidP="00193695">
                      <w:pPr>
                        <w:jc w:val="right"/>
                        <w:rPr>
                          <w:b/>
                          <w:bCs/>
                          <w:sz w:val="40"/>
                          <w:szCs w:val="52"/>
                        </w:rPr>
                      </w:pPr>
                      <w:r w:rsidRPr="003D43FC">
                        <w:rPr>
                          <w:b/>
                          <w:bCs/>
                          <w:sz w:val="40"/>
                          <w:szCs w:val="52"/>
                        </w:rPr>
                        <w:t>Plan d’action</w:t>
                      </w:r>
                    </w:p>
                    <w:p w14:paraId="5A243AC7" w14:textId="0C2DFE0B" w:rsidR="004B7E15" w:rsidRPr="004B25AF" w:rsidRDefault="004B7E15" w:rsidP="003D43FC">
                      <w:pPr>
                        <w:jc w:val="right"/>
                        <w:rPr>
                          <w:b/>
                          <w:bCs/>
                          <w:color w:val="FFFFFF"/>
                          <w:sz w:val="72"/>
                          <w:szCs w:val="52"/>
                        </w:rPr>
                      </w:pPr>
                      <w:r>
                        <w:rPr>
                          <w:b/>
                          <w:bCs/>
                          <w:sz w:val="40"/>
                          <w:szCs w:val="52"/>
                        </w:rPr>
                        <w:t>STORENGY</w:t>
                      </w:r>
                      <w:r w:rsidRPr="000A10ED">
                        <w:rPr>
                          <w:b/>
                          <w:bCs/>
                          <w:sz w:val="40"/>
                          <w:szCs w:val="52"/>
                        </w:rPr>
                        <w:t xml:space="preserve"> FRANCE</w:t>
                      </w:r>
                    </w:p>
                    <w:p w14:paraId="3AEFBC09" w14:textId="77777777" w:rsidR="004B7E15" w:rsidRPr="004B25AF" w:rsidRDefault="004B7E15" w:rsidP="003D43FC">
                      <w:pPr>
                        <w:rPr>
                          <w:bCs/>
                          <w:color w:val="3F8C4E" w:themeColor="accent2"/>
                          <w:sz w:val="48"/>
                          <w:szCs w:val="52"/>
                        </w:rPr>
                      </w:pPr>
                    </w:p>
                    <w:p w14:paraId="111A5AA2" w14:textId="77777777" w:rsidR="004B7E15" w:rsidRPr="004B25AF" w:rsidRDefault="004B7E15" w:rsidP="003D43FC">
                      <w:pPr>
                        <w:jc w:val="right"/>
                        <w:rPr>
                          <w:b/>
                          <w:bCs/>
                          <w:color w:val="3F8C4E" w:themeColor="accent2"/>
                          <w:sz w:val="44"/>
                          <w:szCs w:val="52"/>
                        </w:rPr>
                      </w:pPr>
                    </w:p>
                    <w:p w14:paraId="3B13BC96" w14:textId="77777777" w:rsidR="004B7E15" w:rsidRPr="004B25AF" w:rsidRDefault="004B7E15" w:rsidP="003D43FC">
                      <w:pPr>
                        <w:jc w:val="right"/>
                        <w:rPr>
                          <w:b/>
                          <w:bCs/>
                          <w:color w:val="003A76"/>
                          <w:sz w:val="56"/>
                          <w:szCs w:val="52"/>
                        </w:rPr>
                      </w:pPr>
                    </w:p>
                    <w:p w14:paraId="7F36A81F" w14:textId="77777777" w:rsidR="004B7E15" w:rsidRPr="004B25AF" w:rsidRDefault="004B7E15" w:rsidP="003D43FC">
                      <w:pPr>
                        <w:jc w:val="right"/>
                        <w:rPr>
                          <w:b/>
                          <w:bCs/>
                          <w:color w:val="003A76"/>
                          <w:sz w:val="56"/>
                          <w:szCs w:val="52"/>
                        </w:rPr>
                      </w:pPr>
                    </w:p>
                  </w:txbxContent>
                </v:textbox>
                <w10:wrap anchorx="margin"/>
              </v:shape>
            </w:pict>
          </mc:Fallback>
        </mc:AlternateContent>
      </w:r>
    </w:p>
    <w:p w14:paraId="3D702BA2" w14:textId="77777777" w:rsidR="001878F1" w:rsidRPr="00193695" w:rsidRDefault="001878F1" w:rsidP="00E6144F">
      <w:pPr>
        <w:pStyle w:val="TitreTR"/>
        <w:pageBreakBefore/>
        <w:rPr>
          <w:sz w:val="16"/>
          <w:szCs w:val="16"/>
        </w:rPr>
      </w:pPr>
    </w:p>
    <w:p w14:paraId="4C5885E4" w14:textId="6D18A752" w:rsidR="00193695" w:rsidRPr="00193695" w:rsidRDefault="00193695" w:rsidP="00193695">
      <w:pPr>
        <w:ind w:left="709" w:right="622"/>
        <w:rPr>
          <w:rFonts w:eastAsia="Microsoft YaHei"/>
          <w:b/>
          <w:color w:val="295869"/>
          <w:sz w:val="32"/>
          <w:szCs w:val="28"/>
        </w:rPr>
      </w:pPr>
      <w:r w:rsidRPr="00193695">
        <w:rPr>
          <w:rFonts w:eastAsia="Microsoft YaHei"/>
          <w:b/>
          <w:color w:val="295869"/>
          <w:sz w:val="32"/>
          <w:szCs w:val="28"/>
        </w:rPr>
        <w:t xml:space="preserve">Rapport d’évaluation des engagements pris par l’entreprise </w:t>
      </w:r>
      <w:r w:rsidR="007612C2">
        <w:rPr>
          <w:rFonts w:eastAsia="Microsoft YaHei"/>
          <w:b/>
          <w:color w:val="295869"/>
          <w:sz w:val="32"/>
          <w:szCs w:val="28"/>
        </w:rPr>
        <w:t>STORENGY</w:t>
      </w:r>
      <w:r w:rsidR="000A10ED" w:rsidRPr="000A10ED">
        <w:rPr>
          <w:rFonts w:eastAsia="Microsoft YaHei"/>
          <w:b/>
          <w:color w:val="295869"/>
          <w:sz w:val="32"/>
          <w:szCs w:val="28"/>
        </w:rPr>
        <w:t xml:space="preserve"> FRANCE</w:t>
      </w:r>
      <w:r w:rsidRPr="00193695">
        <w:rPr>
          <w:rFonts w:eastAsia="Microsoft YaHei"/>
          <w:b/>
          <w:color w:val="295869"/>
          <w:sz w:val="32"/>
          <w:szCs w:val="28"/>
        </w:rPr>
        <w:t xml:space="preserve"> dans le cadre du programme Entreprises engagées pour la nature</w:t>
      </w:r>
    </w:p>
    <w:p w14:paraId="3AB4A3F8" w14:textId="6954A40F" w:rsidR="00193695" w:rsidRDefault="00193695" w:rsidP="00193695"/>
    <w:p w14:paraId="6F26BB5F" w14:textId="77777777" w:rsidR="00C43686" w:rsidRDefault="00C43686" w:rsidP="00193695"/>
    <w:tbl>
      <w:tblPr>
        <w:tblStyle w:val="Grilledutableau"/>
        <w:tblW w:w="0" w:type="auto"/>
        <w:tblInd w:w="562" w:type="dxa"/>
        <w:tblLook w:val="04A0" w:firstRow="1" w:lastRow="0" w:firstColumn="1" w:lastColumn="0" w:noHBand="0" w:noVBand="1"/>
      </w:tblPr>
      <w:tblGrid>
        <w:gridCol w:w="2694"/>
        <w:gridCol w:w="1842"/>
        <w:gridCol w:w="1985"/>
        <w:gridCol w:w="2674"/>
      </w:tblGrid>
      <w:tr w:rsidR="00193695" w:rsidRPr="00193695" w14:paraId="7ADAE5EE" w14:textId="77777777" w:rsidTr="00C43686">
        <w:trPr>
          <w:trHeight w:val="497"/>
        </w:trPr>
        <w:tc>
          <w:tcPr>
            <w:tcW w:w="9195" w:type="dxa"/>
            <w:gridSpan w:val="4"/>
            <w:tcBorders>
              <w:top w:val="single" w:sz="4" w:space="0" w:color="auto"/>
              <w:left w:val="single" w:sz="4" w:space="0" w:color="auto"/>
              <w:bottom w:val="single" w:sz="4" w:space="0" w:color="auto"/>
              <w:right w:val="single" w:sz="4" w:space="0" w:color="auto"/>
            </w:tcBorders>
            <w:shd w:val="clear" w:color="auto" w:fill="295869"/>
            <w:vAlign w:val="center"/>
            <w:hideMark/>
          </w:tcPr>
          <w:p w14:paraId="7B154A93" w14:textId="27A2543F" w:rsidR="00193695" w:rsidRPr="007E23C8" w:rsidRDefault="007612C2">
            <w:pPr>
              <w:jc w:val="center"/>
              <w:rPr>
                <w:rFonts w:eastAsia="MS Mincho" w:cs="Calibri"/>
                <w:b/>
                <w:bCs/>
                <w:sz w:val="28"/>
                <w:szCs w:val="32"/>
                <w:highlight w:val="yellow"/>
              </w:rPr>
            </w:pPr>
            <w:r>
              <w:rPr>
                <w:rFonts w:eastAsia="MS Mincho" w:cs="Calibri"/>
                <w:b/>
                <w:bCs/>
                <w:color w:val="FFFFFF"/>
                <w:sz w:val="28"/>
                <w:szCs w:val="32"/>
              </w:rPr>
              <w:t>STORENGY</w:t>
            </w:r>
            <w:r w:rsidR="000A10ED" w:rsidRPr="000A10ED">
              <w:rPr>
                <w:rFonts w:eastAsia="MS Mincho" w:cs="Calibri"/>
                <w:b/>
                <w:bCs/>
                <w:color w:val="FFFFFF"/>
                <w:sz w:val="28"/>
                <w:szCs w:val="32"/>
              </w:rPr>
              <w:t xml:space="preserve"> FRANCE</w:t>
            </w:r>
          </w:p>
        </w:tc>
      </w:tr>
      <w:tr w:rsidR="004B533C" w:rsidRPr="00193695" w14:paraId="72FD5DFE" w14:textId="77777777" w:rsidTr="00C43686">
        <w:trPr>
          <w:trHeight w:val="663"/>
        </w:trPr>
        <w:tc>
          <w:tcPr>
            <w:tcW w:w="2694" w:type="dxa"/>
            <w:tcBorders>
              <w:top w:val="single" w:sz="4" w:space="0" w:color="auto"/>
              <w:left w:val="single" w:sz="4" w:space="0" w:color="auto"/>
              <w:bottom w:val="single" w:sz="4" w:space="0" w:color="auto"/>
              <w:right w:val="single" w:sz="4" w:space="0" w:color="auto"/>
            </w:tcBorders>
            <w:shd w:val="clear" w:color="auto" w:fill="DEEDF2"/>
            <w:vAlign w:val="center"/>
            <w:hideMark/>
          </w:tcPr>
          <w:p w14:paraId="3AB3D778" w14:textId="48AE9EB3" w:rsidR="004B533C" w:rsidRPr="00C43686" w:rsidRDefault="004B533C" w:rsidP="00193695">
            <w:pPr>
              <w:rPr>
                <w:rFonts w:eastAsia="SimSun" w:cs="Mangal"/>
                <w:b/>
                <w:kern w:val="2"/>
                <w:sz w:val="18"/>
                <w:szCs w:val="20"/>
                <w:lang w:bidi="hi-IN"/>
              </w:rPr>
            </w:pPr>
            <w:r w:rsidRPr="00C43686">
              <w:rPr>
                <w:b/>
                <w:sz w:val="18"/>
              </w:rPr>
              <w:t>Date d’adhésion au programme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BE7D35D" w14:textId="6E29ABA1" w:rsidR="004B533C" w:rsidRPr="00270411" w:rsidRDefault="00270411" w:rsidP="00193695">
            <w:pPr>
              <w:rPr>
                <w:i/>
                <w:sz w:val="18"/>
              </w:rPr>
            </w:pPr>
            <w:r w:rsidRPr="00270411">
              <w:rPr>
                <w:i/>
                <w:sz w:val="18"/>
              </w:rPr>
              <w:t>12/11/2020</w:t>
            </w:r>
          </w:p>
        </w:tc>
        <w:tc>
          <w:tcPr>
            <w:tcW w:w="1985" w:type="dxa"/>
            <w:tcBorders>
              <w:top w:val="single" w:sz="4" w:space="0" w:color="auto"/>
              <w:left w:val="single" w:sz="4" w:space="0" w:color="auto"/>
              <w:bottom w:val="single" w:sz="4" w:space="0" w:color="auto"/>
              <w:right w:val="single" w:sz="4" w:space="0" w:color="auto"/>
            </w:tcBorders>
            <w:shd w:val="clear" w:color="auto" w:fill="DEEDF2"/>
            <w:vAlign w:val="center"/>
          </w:tcPr>
          <w:p w14:paraId="17A4872E" w14:textId="2CCDAFFB" w:rsidR="004B533C" w:rsidRPr="00193695" w:rsidRDefault="004B533C" w:rsidP="00193695">
            <w:pPr>
              <w:rPr>
                <w:i/>
                <w:sz w:val="18"/>
              </w:rPr>
            </w:pPr>
            <w:r>
              <w:rPr>
                <w:b/>
                <w:sz w:val="18"/>
              </w:rPr>
              <w:t>Date d’engagement dans le programme</w:t>
            </w:r>
          </w:p>
        </w:tc>
        <w:tc>
          <w:tcPr>
            <w:tcW w:w="2674" w:type="dxa"/>
            <w:tcBorders>
              <w:top w:val="single" w:sz="4" w:space="0" w:color="auto"/>
              <w:left w:val="single" w:sz="4" w:space="0" w:color="auto"/>
              <w:bottom w:val="single" w:sz="4" w:space="0" w:color="auto"/>
              <w:right w:val="single" w:sz="4" w:space="0" w:color="auto"/>
            </w:tcBorders>
            <w:vAlign w:val="center"/>
          </w:tcPr>
          <w:p w14:paraId="34E93E07" w14:textId="3F46EEC9" w:rsidR="004B533C" w:rsidRPr="00FE772F" w:rsidRDefault="00F53F24" w:rsidP="00193695">
            <w:pPr>
              <w:rPr>
                <w:i/>
                <w:sz w:val="18"/>
                <w:highlight w:val="yellow"/>
              </w:rPr>
            </w:pPr>
            <w:r w:rsidRPr="00F53F24">
              <w:rPr>
                <w:i/>
                <w:sz w:val="18"/>
              </w:rPr>
              <w:t>28</w:t>
            </w:r>
            <w:r w:rsidR="004B533C" w:rsidRPr="00F53F24">
              <w:rPr>
                <w:i/>
                <w:sz w:val="18"/>
              </w:rPr>
              <w:t>/05/202</w:t>
            </w:r>
            <w:r w:rsidRPr="00F53F24">
              <w:rPr>
                <w:i/>
                <w:sz w:val="18"/>
              </w:rPr>
              <w:t>1</w:t>
            </w:r>
          </w:p>
        </w:tc>
      </w:tr>
      <w:tr w:rsidR="004B533C" w:rsidRPr="00193695" w14:paraId="7D6D0732" w14:textId="77777777" w:rsidTr="00C43686">
        <w:trPr>
          <w:trHeight w:val="663"/>
        </w:trPr>
        <w:tc>
          <w:tcPr>
            <w:tcW w:w="2694" w:type="dxa"/>
            <w:tcBorders>
              <w:top w:val="single" w:sz="4" w:space="0" w:color="auto"/>
              <w:left w:val="single" w:sz="4" w:space="0" w:color="auto"/>
              <w:bottom w:val="single" w:sz="4" w:space="0" w:color="auto"/>
              <w:right w:val="single" w:sz="4" w:space="0" w:color="auto"/>
            </w:tcBorders>
            <w:shd w:val="clear" w:color="auto" w:fill="DEEDF2"/>
            <w:vAlign w:val="center"/>
          </w:tcPr>
          <w:p w14:paraId="537C8861" w14:textId="4B99E5B3" w:rsidR="004B533C" w:rsidRPr="00C43686" w:rsidRDefault="004B533C" w:rsidP="004B533C">
            <w:pPr>
              <w:rPr>
                <w:b/>
                <w:sz w:val="18"/>
              </w:rPr>
            </w:pPr>
            <w:r w:rsidRPr="00C43686">
              <w:rPr>
                <w:b/>
                <w:sz w:val="18"/>
              </w:rPr>
              <w:t>Durée prévue pour la mise en œuvre du plan d’action déposé</w:t>
            </w:r>
          </w:p>
        </w:tc>
        <w:tc>
          <w:tcPr>
            <w:tcW w:w="6501" w:type="dxa"/>
            <w:gridSpan w:val="3"/>
            <w:tcBorders>
              <w:top w:val="single" w:sz="4" w:space="0" w:color="auto"/>
              <w:left w:val="single" w:sz="4" w:space="0" w:color="auto"/>
              <w:bottom w:val="single" w:sz="4" w:space="0" w:color="auto"/>
              <w:right w:val="single" w:sz="4" w:space="0" w:color="auto"/>
            </w:tcBorders>
            <w:vAlign w:val="center"/>
          </w:tcPr>
          <w:p w14:paraId="6B88E2AD" w14:textId="3284AC6A" w:rsidR="004B533C" w:rsidRPr="00FE772F" w:rsidRDefault="00190B91" w:rsidP="004B533C">
            <w:pPr>
              <w:rPr>
                <w:i/>
                <w:sz w:val="18"/>
                <w:highlight w:val="yellow"/>
              </w:rPr>
            </w:pPr>
            <w:r w:rsidRPr="00190B91">
              <w:rPr>
                <w:i/>
                <w:sz w:val="18"/>
              </w:rPr>
              <w:t>5</w:t>
            </w:r>
            <w:r w:rsidR="004B533C" w:rsidRPr="00190B91">
              <w:rPr>
                <w:i/>
                <w:sz w:val="18"/>
              </w:rPr>
              <w:t xml:space="preserve"> ans (2020-202</w:t>
            </w:r>
            <w:r w:rsidRPr="00190B91">
              <w:rPr>
                <w:i/>
                <w:sz w:val="18"/>
              </w:rPr>
              <w:t>5</w:t>
            </w:r>
            <w:r w:rsidR="004B533C" w:rsidRPr="00190B91">
              <w:rPr>
                <w:i/>
                <w:sz w:val="18"/>
              </w:rPr>
              <w:t>)</w:t>
            </w:r>
          </w:p>
        </w:tc>
      </w:tr>
    </w:tbl>
    <w:p w14:paraId="3E07F86B" w14:textId="0516DF2F" w:rsidR="00193695" w:rsidRDefault="00193695" w:rsidP="00193695"/>
    <w:p w14:paraId="597CD09C" w14:textId="77777777" w:rsidR="004B533C" w:rsidRDefault="004B533C" w:rsidP="00193695"/>
    <w:p w14:paraId="52D20413" w14:textId="7150B479" w:rsidR="00193695" w:rsidRDefault="00193695" w:rsidP="00193695">
      <w:pPr>
        <w:widowControl/>
        <w:rPr>
          <w:kern w:val="0"/>
        </w:rPr>
      </w:pPr>
    </w:p>
    <w:tbl>
      <w:tblPr>
        <w:tblStyle w:val="Grilledutableau"/>
        <w:tblW w:w="0" w:type="auto"/>
        <w:tblInd w:w="562" w:type="dxa"/>
        <w:tblLook w:val="04A0" w:firstRow="1" w:lastRow="0" w:firstColumn="1" w:lastColumn="0" w:noHBand="0" w:noVBand="1"/>
      </w:tblPr>
      <w:tblGrid>
        <w:gridCol w:w="2694"/>
        <w:gridCol w:w="1842"/>
      </w:tblGrid>
      <w:tr w:rsidR="004B533C" w14:paraId="26003C39" w14:textId="77777777" w:rsidTr="00C43686">
        <w:trPr>
          <w:trHeight w:val="663"/>
        </w:trPr>
        <w:tc>
          <w:tcPr>
            <w:tcW w:w="2694" w:type="dxa"/>
            <w:tcBorders>
              <w:top w:val="single" w:sz="4" w:space="0" w:color="auto"/>
              <w:left w:val="single" w:sz="4" w:space="0" w:color="auto"/>
              <w:bottom w:val="single" w:sz="4" w:space="0" w:color="auto"/>
              <w:right w:val="single" w:sz="4" w:space="0" w:color="auto"/>
            </w:tcBorders>
            <w:shd w:val="clear" w:color="auto" w:fill="DEEDF2"/>
            <w:vAlign w:val="center"/>
          </w:tcPr>
          <w:p w14:paraId="6CC9AEFC" w14:textId="77777777" w:rsidR="004B533C" w:rsidRPr="00193695" w:rsidRDefault="004B533C" w:rsidP="00B961E3">
            <w:pPr>
              <w:rPr>
                <w:b/>
                <w:sz w:val="18"/>
              </w:rPr>
            </w:pPr>
            <w:r>
              <w:rPr>
                <w:b/>
                <w:sz w:val="18"/>
              </w:rPr>
              <w:t xml:space="preserve">Date de transmission du rapport de suivi </w:t>
            </w:r>
          </w:p>
        </w:tc>
        <w:tc>
          <w:tcPr>
            <w:tcW w:w="1842" w:type="dxa"/>
            <w:tcBorders>
              <w:top w:val="single" w:sz="4" w:space="0" w:color="auto"/>
              <w:left w:val="single" w:sz="4" w:space="0" w:color="auto"/>
              <w:bottom w:val="single" w:sz="4" w:space="0" w:color="auto"/>
              <w:right w:val="single" w:sz="4" w:space="0" w:color="auto"/>
            </w:tcBorders>
            <w:vAlign w:val="center"/>
          </w:tcPr>
          <w:p w14:paraId="104AF0B0" w14:textId="30B1B18B" w:rsidR="004B533C" w:rsidRPr="00F53F24" w:rsidRDefault="00F53F24" w:rsidP="00B961E3">
            <w:pPr>
              <w:rPr>
                <w:i/>
                <w:sz w:val="18"/>
              </w:rPr>
            </w:pPr>
            <w:r w:rsidRPr="00F53F24">
              <w:rPr>
                <w:i/>
                <w:sz w:val="18"/>
              </w:rPr>
              <w:t>30/06/2023</w:t>
            </w:r>
          </w:p>
        </w:tc>
      </w:tr>
      <w:tr w:rsidR="004B533C" w14:paraId="14994948" w14:textId="77777777" w:rsidTr="00C43686">
        <w:trPr>
          <w:trHeight w:val="601"/>
        </w:trPr>
        <w:tc>
          <w:tcPr>
            <w:tcW w:w="2694" w:type="dxa"/>
            <w:tcBorders>
              <w:top w:val="single" w:sz="4" w:space="0" w:color="auto"/>
              <w:left w:val="single" w:sz="4" w:space="0" w:color="auto"/>
              <w:bottom w:val="single" w:sz="4" w:space="0" w:color="auto"/>
              <w:right w:val="single" w:sz="4" w:space="0" w:color="auto"/>
            </w:tcBorders>
            <w:shd w:val="clear" w:color="auto" w:fill="DEEDF2"/>
            <w:vAlign w:val="center"/>
          </w:tcPr>
          <w:p w14:paraId="72131798" w14:textId="77777777" w:rsidR="004B533C" w:rsidRPr="00193695" w:rsidRDefault="004B533C" w:rsidP="00B961E3">
            <w:pPr>
              <w:rPr>
                <w:b/>
                <w:sz w:val="18"/>
              </w:rPr>
            </w:pPr>
            <w:r>
              <w:rPr>
                <w:b/>
                <w:sz w:val="18"/>
              </w:rPr>
              <w:t>Plan d’action évalué</w:t>
            </w:r>
          </w:p>
        </w:tc>
        <w:tc>
          <w:tcPr>
            <w:tcW w:w="1842" w:type="dxa"/>
            <w:tcBorders>
              <w:top w:val="single" w:sz="4" w:space="0" w:color="auto"/>
              <w:left w:val="single" w:sz="4" w:space="0" w:color="auto"/>
              <w:bottom w:val="single" w:sz="4" w:space="0" w:color="auto"/>
              <w:right w:val="single" w:sz="4" w:space="0" w:color="auto"/>
            </w:tcBorders>
            <w:vAlign w:val="center"/>
          </w:tcPr>
          <w:p w14:paraId="617D0798" w14:textId="77777777" w:rsidR="004B533C" w:rsidRPr="00F53F24" w:rsidRDefault="004B533C" w:rsidP="00B961E3">
            <w:pPr>
              <w:rPr>
                <w:i/>
                <w:sz w:val="18"/>
              </w:rPr>
            </w:pPr>
            <w:r w:rsidRPr="00F53F24">
              <w:rPr>
                <w:i/>
                <w:sz w:val="18"/>
              </w:rPr>
              <w:t>1</w:t>
            </w:r>
            <w:r w:rsidRPr="00F53F24">
              <w:rPr>
                <w:i/>
                <w:sz w:val="18"/>
                <w:vertAlign w:val="superscript"/>
              </w:rPr>
              <w:t>er</w:t>
            </w:r>
            <w:r w:rsidRPr="00F53F24">
              <w:rPr>
                <w:i/>
                <w:sz w:val="18"/>
              </w:rPr>
              <w:t xml:space="preserve"> plan d’action</w:t>
            </w:r>
          </w:p>
        </w:tc>
      </w:tr>
      <w:tr w:rsidR="004B533C" w:rsidRPr="00193695" w14:paraId="1C8369DB" w14:textId="77777777" w:rsidTr="00C43686">
        <w:trPr>
          <w:trHeight w:val="601"/>
        </w:trPr>
        <w:tc>
          <w:tcPr>
            <w:tcW w:w="2694" w:type="dxa"/>
            <w:tcBorders>
              <w:top w:val="single" w:sz="4" w:space="0" w:color="auto"/>
              <w:left w:val="single" w:sz="4" w:space="0" w:color="auto"/>
              <w:bottom w:val="single" w:sz="4" w:space="0" w:color="auto"/>
              <w:right w:val="single" w:sz="4" w:space="0" w:color="auto"/>
            </w:tcBorders>
            <w:shd w:val="clear" w:color="auto" w:fill="DEEDF2"/>
            <w:vAlign w:val="center"/>
          </w:tcPr>
          <w:p w14:paraId="41158903" w14:textId="2FBD1B21" w:rsidR="004B533C" w:rsidRPr="00193695" w:rsidRDefault="004B533C" w:rsidP="00C43686">
            <w:pPr>
              <w:rPr>
                <w:b/>
                <w:sz w:val="18"/>
              </w:rPr>
            </w:pPr>
            <w:r w:rsidRPr="00193695">
              <w:rPr>
                <w:b/>
                <w:sz w:val="18"/>
              </w:rPr>
              <w:t>Période couverte par ce rapport</w:t>
            </w:r>
            <w:r w:rsidRPr="00193695">
              <w:rPr>
                <w:sz w:val="16"/>
              </w:rPr>
              <w:t xml:space="preserve"> (période de référence)</w:t>
            </w:r>
          </w:p>
        </w:tc>
        <w:tc>
          <w:tcPr>
            <w:tcW w:w="1842" w:type="dxa"/>
            <w:tcBorders>
              <w:top w:val="single" w:sz="4" w:space="0" w:color="auto"/>
              <w:left w:val="single" w:sz="4" w:space="0" w:color="auto"/>
              <w:bottom w:val="single" w:sz="4" w:space="0" w:color="auto"/>
              <w:right w:val="single" w:sz="4" w:space="0" w:color="auto"/>
            </w:tcBorders>
            <w:vAlign w:val="center"/>
          </w:tcPr>
          <w:p w14:paraId="7235FEF8" w14:textId="473B2E99" w:rsidR="004B533C" w:rsidRPr="00270411" w:rsidRDefault="00270411" w:rsidP="00B961E3">
            <w:pPr>
              <w:rPr>
                <w:i/>
                <w:sz w:val="18"/>
              </w:rPr>
            </w:pPr>
            <w:r w:rsidRPr="00270411">
              <w:rPr>
                <w:i/>
                <w:sz w:val="18"/>
              </w:rPr>
              <w:t>18/05/2021-30/06/2023</w:t>
            </w:r>
          </w:p>
        </w:tc>
      </w:tr>
      <w:tr w:rsidR="004B533C" w:rsidRPr="00193695" w14:paraId="05C1458B" w14:textId="77777777" w:rsidTr="00C43686">
        <w:trPr>
          <w:trHeight w:val="587"/>
        </w:trPr>
        <w:tc>
          <w:tcPr>
            <w:tcW w:w="2694" w:type="dxa"/>
            <w:tcBorders>
              <w:top w:val="single" w:sz="4" w:space="0" w:color="auto"/>
              <w:left w:val="single" w:sz="4" w:space="0" w:color="auto"/>
              <w:bottom w:val="single" w:sz="4" w:space="0" w:color="auto"/>
              <w:right w:val="single" w:sz="4" w:space="0" w:color="auto"/>
            </w:tcBorders>
            <w:shd w:val="clear" w:color="auto" w:fill="DEEDF2"/>
            <w:vAlign w:val="center"/>
          </w:tcPr>
          <w:p w14:paraId="7880B07A" w14:textId="77777777" w:rsidR="004B533C" w:rsidRPr="00193695" w:rsidRDefault="004B533C" w:rsidP="00B961E3">
            <w:pPr>
              <w:widowControl/>
              <w:spacing w:line="276" w:lineRule="auto"/>
              <w:rPr>
                <w:rFonts w:eastAsia="MS Mincho" w:cs="Calibri"/>
                <w:b/>
                <w:sz w:val="18"/>
              </w:rPr>
            </w:pPr>
            <w:r>
              <w:rPr>
                <w:rFonts w:eastAsia="MS Mincho" w:cs="Calibri"/>
                <w:b/>
                <w:sz w:val="18"/>
              </w:rPr>
              <w:t>Date de publication du rapport d’évaluation</w:t>
            </w:r>
          </w:p>
        </w:tc>
        <w:tc>
          <w:tcPr>
            <w:tcW w:w="1842" w:type="dxa"/>
            <w:tcBorders>
              <w:top w:val="single" w:sz="4" w:space="0" w:color="auto"/>
              <w:left w:val="single" w:sz="4" w:space="0" w:color="auto"/>
              <w:bottom w:val="single" w:sz="4" w:space="0" w:color="auto"/>
              <w:right w:val="single" w:sz="4" w:space="0" w:color="auto"/>
            </w:tcBorders>
            <w:vAlign w:val="center"/>
          </w:tcPr>
          <w:p w14:paraId="7BFF21D1" w14:textId="67806BEF" w:rsidR="004B533C" w:rsidRPr="005D4097" w:rsidRDefault="005D4097" w:rsidP="00B961E3">
            <w:pPr>
              <w:widowControl/>
              <w:spacing w:line="276" w:lineRule="auto"/>
              <w:rPr>
                <w:rFonts w:eastAsia="MS Mincho" w:cs="Calibri"/>
                <w:bCs/>
                <w:i/>
                <w:sz w:val="18"/>
                <w:szCs w:val="32"/>
              </w:rPr>
            </w:pPr>
            <w:r w:rsidRPr="005D4097">
              <w:rPr>
                <w:rFonts w:eastAsia="MS Mincho" w:cs="Calibri"/>
                <w:bCs/>
                <w:i/>
                <w:sz w:val="18"/>
                <w:szCs w:val="32"/>
              </w:rPr>
              <w:t>Décembre 2023</w:t>
            </w:r>
          </w:p>
        </w:tc>
      </w:tr>
    </w:tbl>
    <w:p w14:paraId="4028802A" w14:textId="77777777" w:rsidR="004B533C" w:rsidRDefault="004B533C" w:rsidP="00193695">
      <w:pPr>
        <w:widowControl/>
      </w:pPr>
    </w:p>
    <w:p w14:paraId="7BC3F800" w14:textId="77777777" w:rsidR="005F759C" w:rsidRDefault="005F759C">
      <w:pPr>
        <w:widowControl/>
      </w:pPr>
    </w:p>
    <w:p w14:paraId="3D39B1DE" w14:textId="77777777" w:rsidR="005F759C" w:rsidRDefault="005F759C">
      <w:pPr>
        <w:widowControl/>
      </w:pPr>
    </w:p>
    <w:p w14:paraId="091FF0AF" w14:textId="77777777" w:rsidR="005F759C" w:rsidRDefault="005F759C">
      <w:pPr>
        <w:widowControl/>
      </w:pPr>
    </w:p>
    <w:p w14:paraId="18652B11" w14:textId="77777777" w:rsidR="005F759C" w:rsidRDefault="005F759C">
      <w:pPr>
        <w:widowControl/>
      </w:pPr>
    </w:p>
    <w:p w14:paraId="220369A6" w14:textId="77777777" w:rsidR="005F759C" w:rsidRDefault="005F759C">
      <w:pPr>
        <w:widowControl/>
      </w:pPr>
    </w:p>
    <w:p w14:paraId="7A13EAC9" w14:textId="06D44AEB" w:rsidR="005F759C" w:rsidRDefault="005F759C">
      <w:pPr>
        <w:widowControl/>
      </w:pPr>
    </w:p>
    <w:p w14:paraId="194AD252" w14:textId="66734910" w:rsidR="00530303" w:rsidRDefault="00530303">
      <w:pPr>
        <w:widowControl/>
      </w:pPr>
    </w:p>
    <w:p w14:paraId="6FC6CA45" w14:textId="77777777" w:rsidR="00530303" w:rsidRDefault="00530303">
      <w:pPr>
        <w:widowControl/>
      </w:pPr>
    </w:p>
    <w:tbl>
      <w:tblPr>
        <w:tblStyle w:val="Grilledutableau"/>
        <w:tblW w:w="0" w:type="auto"/>
        <w:tblInd w:w="704" w:type="dxa"/>
        <w:tblLook w:val="04A0" w:firstRow="1" w:lastRow="0" w:firstColumn="1" w:lastColumn="0" w:noHBand="0" w:noVBand="1"/>
      </w:tblPr>
      <w:tblGrid>
        <w:gridCol w:w="8930"/>
      </w:tblGrid>
      <w:tr w:rsidR="00B7243F" w:rsidRPr="005F759C" w14:paraId="35F431E1" w14:textId="77777777" w:rsidTr="00530303">
        <w:tc>
          <w:tcPr>
            <w:tcW w:w="8930" w:type="dxa"/>
          </w:tcPr>
          <w:p w14:paraId="4D02C1B3" w14:textId="77777777" w:rsidR="00B7243F" w:rsidRPr="005F759C" w:rsidRDefault="00B7243F" w:rsidP="00B7243F">
            <w:pPr>
              <w:jc w:val="center"/>
              <w:rPr>
                <w:b/>
                <w:sz w:val="18"/>
              </w:rPr>
            </w:pPr>
            <w:r w:rsidRPr="005F759C">
              <w:rPr>
                <w:b/>
                <w:sz w:val="18"/>
              </w:rPr>
              <w:t>Méthodologie d’évaluation</w:t>
            </w:r>
          </w:p>
          <w:p w14:paraId="7DCDDF5E" w14:textId="77777777" w:rsidR="00B7243F" w:rsidRPr="005F759C" w:rsidRDefault="00B7243F" w:rsidP="00B7243F">
            <w:pPr>
              <w:jc w:val="both"/>
              <w:rPr>
                <w:sz w:val="18"/>
              </w:rPr>
            </w:pPr>
          </w:p>
          <w:p w14:paraId="5DFF1634" w14:textId="77777777" w:rsidR="00B7243F" w:rsidRPr="005F759C" w:rsidRDefault="00B7243F" w:rsidP="00B7243F">
            <w:pPr>
              <w:jc w:val="both"/>
              <w:rPr>
                <w:rFonts w:asciiTheme="minorHAnsi" w:hAnsiTheme="minorHAnsi"/>
                <w:sz w:val="18"/>
              </w:rPr>
            </w:pPr>
            <w:r w:rsidRPr="005F759C">
              <w:rPr>
                <w:sz w:val="18"/>
              </w:rPr>
              <w:t>L’attribution de la reconnaissance est basée sur une évaluation du plan d’action déposé par l’entreprise lors de son engagement dans le programme de suivi ainsi que de son rapport de suivi transmis deux ans. L’évaluation se déroule en deux étapes :</w:t>
            </w:r>
          </w:p>
          <w:p w14:paraId="1E03A8E0" w14:textId="5D00E815" w:rsidR="00B7243F" w:rsidRPr="005F759C" w:rsidRDefault="00B7243F" w:rsidP="00B7243F">
            <w:pPr>
              <w:pStyle w:val="Paragraphedeliste"/>
              <w:widowControl/>
              <w:numPr>
                <w:ilvl w:val="0"/>
                <w:numId w:val="28"/>
              </w:numPr>
              <w:spacing w:after="160" w:line="256" w:lineRule="auto"/>
              <w:jc w:val="both"/>
              <w:rPr>
                <w:sz w:val="18"/>
              </w:rPr>
            </w:pPr>
            <w:r w:rsidRPr="005F759C">
              <w:rPr>
                <w:b/>
                <w:sz w:val="18"/>
              </w:rPr>
              <w:t>L’analyse technique</w:t>
            </w:r>
            <w:r w:rsidRPr="005F759C">
              <w:rPr>
                <w:sz w:val="18"/>
              </w:rPr>
              <w:t xml:space="preserve"> du plan d’action : assurée par un </w:t>
            </w:r>
            <w:r w:rsidR="00530303">
              <w:rPr>
                <w:sz w:val="18"/>
              </w:rPr>
              <w:t xml:space="preserve">groupement des </w:t>
            </w:r>
            <w:r w:rsidRPr="005F759C">
              <w:rPr>
                <w:sz w:val="18"/>
              </w:rPr>
              <w:t>bureau</w:t>
            </w:r>
            <w:r w:rsidR="00530303">
              <w:rPr>
                <w:sz w:val="18"/>
              </w:rPr>
              <w:t>x</w:t>
            </w:r>
            <w:r w:rsidRPr="005F759C">
              <w:rPr>
                <w:sz w:val="18"/>
              </w:rPr>
              <w:t xml:space="preserve"> d’études</w:t>
            </w:r>
            <w:r w:rsidR="00530303">
              <w:rPr>
                <w:sz w:val="18"/>
              </w:rPr>
              <w:t xml:space="preserve"> </w:t>
            </w:r>
            <w:proofErr w:type="spellStart"/>
            <w:r w:rsidR="00530303">
              <w:rPr>
                <w:sz w:val="18"/>
              </w:rPr>
              <w:t>ACTeon</w:t>
            </w:r>
            <w:proofErr w:type="spellEnd"/>
            <w:r w:rsidR="00530303">
              <w:rPr>
                <w:sz w:val="18"/>
              </w:rPr>
              <w:t xml:space="preserve"> et HYSSOP</w:t>
            </w:r>
            <w:r w:rsidRPr="005F759C">
              <w:rPr>
                <w:sz w:val="18"/>
              </w:rPr>
              <w:t xml:space="preserve"> mandaté par l’OFB, elle permet d’apprécier le caractère significatif de l’engagement et la mise en œuvre du plan d’action selon 9 critères détaillés dans la partie II de ce présent rapport. Pour chaque critère, l’entreprise se voit attribuer une classification (insuffisant, satisfaisant, exemplaire).</w:t>
            </w:r>
          </w:p>
          <w:p w14:paraId="0D726701" w14:textId="77777777" w:rsidR="00B7243F" w:rsidRPr="005F759C" w:rsidRDefault="00B7243F" w:rsidP="00B7243F">
            <w:pPr>
              <w:pStyle w:val="Paragraphedeliste"/>
              <w:widowControl/>
              <w:numPr>
                <w:ilvl w:val="0"/>
                <w:numId w:val="28"/>
              </w:numPr>
              <w:spacing w:after="160" w:line="256" w:lineRule="auto"/>
              <w:jc w:val="both"/>
              <w:rPr>
                <w:sz w:val="18"/>
              </w:rPr>
            </w:pPr>
            <w:r w:rsidRPr="005F759C">
              <w:rPr>
                <w:b/>
                <w:sz w:val="18"/>
              </w:rPr>
              <w:t>La relecture</w:t>
            </w:r>
            <w:r w:rsidRPr="005F759C">
              <w:rPr>
                <w:sz w:val="18"/>
              </w:rPr>
              <w:t xml:space="preserve"> </w:t>
            </w:r>
            <w:r w:rsidRPr="005F759C">
              <w:rPr>
                <w:b/>
                <w:sz w:val="18"/>
              </w:rPr>
              <w:t>de l’analyse technique</w:t>
            </w:r>
            <w:r w:rsidRPr="005F759C">
              <w:rPr>
                <w:rFonts w:ascii="Calibri" w:hAnsi="Calibri" w:cs="Calibri"/>
                <w:sz w:val="18"/>
              </w:rPr>
              <w:t> </w:t>
            </w:r>
            <w:r w:rsidRPr="005F759C">
              <w:rPr>
                <w:sz w:val="18"/>
              </w:rPr>
              <w:t>: assur</w:t>
            </w:r>
            <w:r w:rsidRPr="005F759C">
              <w:rPr>
                <w:rFonts w:cs="Marianne"/>
                <w:sz w:val="18"/>
              </w:rPr>
              <w:t>é</w:t>
            </w:r>
            <w:r w:rsidRPr="005F759C">
              <w:rPr>
                <w:sz w:val="18"/>
              </w:rPr>
              <w:t>e par un collectif d</w:t>
            </w:r>
            <w:r w:rsidRPr="005F759C">
              <w:rPr>
                <w:rFonts w:cs="Marianne"/>
                <w:sz w:val="18"/>
              </w:rPr>
              <w:t>’</w:t>
            </w:r>
            <w:r w:rsidRPr="005F759C">
              <w:rPr>
                <w:sz w:val="18"/>
              </w:rPr>
              <w:t>acteurs repr</w:t>
            </w:r>
            <w:r w:rsidRPr="005F759C">
              <w:rPr>
                <w:rFonts w:cs="Marianne"/>
                <w:sz w:val="18"/>
              </w:rPr>
              <w:t>é</w:t>
            </w:r>
            <w:r w:rsidRPr="005F759C">
              <w:rPr>
                <w:sz w:val="18"/>
              </w:rPr>
              <w:t>sentatif des trois coll</w:t>
            </w:r>
            <w:r w:rsidRPr="005F759C">
              <w:rPr>
                <w:rFonts w:cs="Marianne"/>
                <w:sz w:val="18"/>
              </w:rPr>
              <w:t>è</w:t>
            </w:r>
            <w:r w:rsidRPr="005F759C">
              <w:rPr>
                <w:sz w:val="18"/>
              </w:rPr>
              <w:t>ges de la gouvernance du programme (</w:t>
            </w:r>
            <w:r w:rsidRPr="005F759C">
              <w:rPr>
                <w:i/>
                <w:sz w:val="18"/>
              </w:rPr>
              <w:t>Représentants d’entreprises, associations d’entreprises et entreprises</w:t>
            </w:r>
            <w:r w:rsidRPr="005F759C">
              <w:rPr>
                <w:rFonts w:ascii="Calibri" w:hAnsi="Calibri" w:cs="Calibri"/>
                <w:i/>
                <w:sz w:val="18"/>
              </w:rPr>
              <w:t> </w:t>
            </w:r>
            <w:r w:rsidRPr="005F759C">
              <w:rPr>
                <w:i/>
                <w:sz w:val="18"/>
              </w:rPr>
              <w:t>; ONG, fondations</w:t>
            </w:r>
            <w:r w:rsidRPr="005F759C">
              <w:rPr>
                <w:rFonts w:ascii="Calibri" w:hAnsi="Calibri" w:cs="Calibri"/>
                <w:i/>
                <w:sz w:val="18"/>
              </w:rPr>
              <w:t> </w:t>
            </w:r>
            <w:r w:rsidRPr="005F759C">
              <w:rPr>
                <w:i/>
                <w:sz w:val="18"/>
              </w:rPr>
              <w:t>; Autorit</w:t>
            </w:r>
            <w:r w:rsidRPr="005F759C">
              <w:rPr>
                <w:rFonts w:cs="Marianne"/>
                <w:i/>
                <w:sz w:val="18"/>
              </w:rPr>
              <w:t>é</w:t>
            </w:r>
            <w:r w:rsidRPr="005F759C">
              <w:rPr>
                <w:i/>
                <w:sz w:val="18"/>
              </w:rPr>
              <w:t>s publiques, collectivit</w:t>
            </w:r>
            <w:r w:rsidRPr="005F759C">
              <w:rPr>
                <w:rFonts w:cs="Marianne"/>
                <w:i/>
                <w:sz w:val="18"/>
              </w:rPr>
              <w:t>é</w:t>
            </w:r>
            <w:r w:rsidRPr="005F759C">
              <w:rPr>
                <w:i/>
                <w:sz w:val="18"/>
              </w:rPr>
              <w:t xml:space="preserve">s locales, </w:t>
            </w:r>
            <w:r w:rsidRPr="005F759C">
              <w:rPr>
                <w:rFonts w:cs="Marianne"/>
                <w:i/>
                <w:sz w:val="18"/>
              </w:rPr>
              <w:t>é</w:t>
            </w:r>
            <w:r w:rsidRPr="005F759C">
              <w:rPr>
                <w:i/>
                <w:sz w:val="18"/>
              </w:rPr>
              <w:t>tablissement de recherche et personnalit</w:t>
            </w:r>
            <w:r w:rsidRPr="005F759C">
              <w:rPr>
                <w:rFonts w:cs="Marianne"/>
                <w:i/>
                <w:sz w:val="18"/>
              </w:rPr>
              <w:t>é</w:t>
            </w:r>
            <w:r w:rsidRPr="005F759C">
              <w:rPr>
                <w:i/>
                <w:sz w:val="18"/>
              </w:rPr>
              <w:t>s qualifi</w:t>
            </w:r>
            <w:r w:rsidRPr="005F759C">
              <w:rPr>
                <w:rFonts w:cs="Marianne"/>
                <w:i/>
                <w:sz w:val="18"/>
              </w:rPr>
              <w:t>é</w:t>
            </w:r>
            <w:r w:rsidRPr="005F759C">
              <w:rPr>
                <w:i/>
                <w:sz w:val="18"/>
              </w:rPr>
              <w:t>es</w:t>
            </w:r>
            <w:r w:rsidRPr="005F759C">
              <w:rPr>
                <w:sz w:val="18"/>
              </w:rPr>
              <w:t xml:space="preserve">), elle permet de compléter ou d’amender l’analyse technique en ajoutant des </w:t>
            </w:r>
            <w:r w:rsidRPr="005F759C">
              <w:rPr>
                <w:b/>
                <w:bCs/>
                <w:sz w:val="18"/>
              </w:rPr>
              <w:t>avis motivés et pluriels des différentes parties prenantes des entreprises</w:t>
            </w:r>
            <w:r w:rsidRPr="005F759C">
              <w:rPr>
                <w:sz w:val="18"/>
              </w:rPr>
              <w:t>. Ces avis sont à retrouver en partie IV de ce présent rapport.</w:t>
            </w:r>
          </w:p>
          <w:p w14:paraId="78E64BBB" w14:textId="77777777" w:rsidR="00B7243F" w:rsidRPr="005F759C" w:rsidRDefault="00B7243F" w:rsidP="00B7243F">
            <w:pPr>
              <w:jc w:val="both"/>
              <w:rPr>
                <w:sz w:val="18"/>
              </w:rPr>
            </w:pPr>
            <w:r w:rsidRPr="005F759C">
              <w:rPr>
                <w:sz w:val="18"/>
              </w:rPr>
              <w:t xml:space="preserve">L’évaluation permet ainsi d’attribuer à l’entreprise un </w:t>
            </w:r>
            <w:r w:rsidRPr="005F759C">
              <w:rPr>
                <w:b/>
                <w:sz w:val="18"/>
              </w:rPr>
              <w:t>niveau de reconnaissance</w:t>
            </w:r>
            <w:r w:rsidRPr="005F759C">
              <w:rPr>
                <w:sz w:val="18"/>
              </w:rPr>
              <w:t xml:space="preserve"> </w:t>
            </w:r>
            <w:r w:rsidRPr="005F759C">
              <w:rPr>
                <w:b/>
                <w:sz w:val="18"/>
              </w:rPr>
              <w:t>et des recommandations</w:t>
            </w:r>
            <w:r w:rsidRPr="005F759C">
              <w:rPr>
                <w:sz w:val="18"/>
              </w:rPr>
              <w:t xml:space="preserve"> dans une démarche d’amélioration continue. </w:t>
            </w:r>
          </w:p>
        </w:tc>
      </w:tr>
    </w:tbl>
    <w:sdt>
      <w:sdtPr>
        <w:rPr>
          <w:rFonts w:ascii="Marianne" w:eastAsia="SimSun" w:hAnsi="Marianne" w:cs="Mangal"/>
          <w:color w:val="auto"/>
          <w:kern w:val="2"/>
          <w:sz w:val="20"/>
          <w:szCs w:val="20"/>
          <w:lang w:eastAsia="zh-CN" w:bidi="hi-IN"/>
        </w:rPr>
        <w:id w:val="2111392019"/>
        <w:docPartObj>
          <w:docPartGallery w:val="Table of Contents"/>
          <w:docPartUnique/>
        </w:docPartObj>
      </w:sdtPr>
      <w:sdtEndPr>
        <w:rPr>
          <w:b/>
          <w:bCs/>
        </w:rPr>
      </w:sdtEndPr>
      <w:sdtContent>
        <w:p w14:paraId="277C19C6" w14:textId="65C2D82A" w:rsidR="003775C3" w:rsidRPr="00C43686" w:rsidRDefault="003775C3" w:rsidP="00F535D4">
          <w:pPr>
            <w:pStyle w:val="En-ttedetabledesmatires"/>
          </w:pPr>
          <w:r w:rsidRPr="00C43686">
            <w:t>Table des matières</w:t>
          </w:r>
        </w:p>
        <w:p w14:paraId="384B4ACA" w14:textId="4B8A0A9C" w:rsidR="00821309" w:rsidRDefault="003775C3">
          <w:pPr>
            <w:pStyle w:val="TM1"/>
            <w:rPr>
              <w:rFonts w:asciiTheme="minorHAnsi" w:eastAsiaTheme="minorEastAsia" w:hAnsiTheme="minorHAnsi" w:cstheme="minorBidi"/>
              <w:b w:val="0"/>
              <w:noProof/>
              <w:color w:val="auto"/>
              <w:kern w:val="0"/>
              <w:sz w:val="22"/>
              <w:szCs w:val="22"/>
              <w:lang w:eastAsia="fr-FR" w:bidi="ar-SA"/>
            </w:rPr>
          </w:pPr>
          <w:r w:rsidRPr="00193695">
            <w:fldChar w:fldCharType="begin"/>
          </w:r>
          <w:r w:rsidRPr="00193695">
            <w:instrText xml:space="preserve"> TOC \o "1-3" \h \z \u </w:instrText>
          </w:r>
          <w:r w:rsidRPr="00193695">
            <w:fldChar w:fldCharType="separate"/>
          </w:r>
          <w:hyperlink w:anchor="_Toc172820972" w:history="1">
            <w:r w:rsidR="00821309" w:rsidRPr="001E1276">
              <w:rPr>
                <w:rStyle w:val="Lienhypertexte"/>
                <w:noProof/>
              </w:rPr>
              <w:t>I. SYNTHESE</w:t>
            </w:r>
            <w:r w:rsidR="00821309">
              <w:rPr>
                <w:noProof/>
                <w:webHidden/>
              </w:rPr>
              <w:tab/>
            </w:r>
            <w:r w:rsidR="00821309">
              <w:rPr>
                <w:noProof/>
                <w:webHidden/>
              </w:rPr>
              <w:fldChar w:fldCharType="begin"/>
            </w:r>
            <w:r w:rsidR="00821309">
              <w:rPr>
                <w:noProof/>
                <w:webHidden/>
              </w:rPr>
              <w:instrText xml:space="preserve"> PAGEREF _Toc172820972 \h </w:instrText>
            </w:r>
            <w:r w:rsidR="00821309">
              <w:rPr>
                <w:noProof/>
                <w:webHidden/>
              </w:rPr>
            </w:r>
            <w:r w:rsidR="00821309">
              <w:rPr>
                <w:noProof/>
                <w:webHidden/>
              </w:rPr>
              <w:fldChar w:fldCharType="separate"/>
            </w:r>
            <w:r w:rsidR="003F02A9">
              <w:rPr>
                <w:noProof/>
                <w:webHidden/>
              </w:rPr>
              <w:t>4</w:t>
            </w:r>
            <w:r w:rsidR="00821309">
              <w:rPr>
                <w:noProof/>
                <w:webHidden/>
              </w:rPr>
              <w:fldChar w:fldCharType="end"/>
            </w:r>
          </w:hyperlink>
        </w:p>
        <w:p w14:paraId="3B80F875" w14:textId="4F2F118A" w:rsidR="00821309" w:rsidRDefault="00821309">
          <w:pPr>
            <w:pStyle w:val="TM2"/>
            <w:rPr>
              <w:rFonts w:asciiTheme="minorHAnsi" w:eastAsiaTheme="minorEastAsia" w:hAnsiTheme="minorHAnsi" w:cstheme="minorBidi"/>
              <w:noProof/>
              <w:color w:val="auto"/>
              <w:kern w:val="0"/>
              <w:sz w:val="22"/>
              <w:szCs w:val="22"/>
              <w:lang w:eastAsia="fr-FR" w:bidi="ar-SA"/>
            </w:rPr>
          </w:pPr>
          <w:hyperlink w:anchor="_Toc172820973" w:history="1">
            <w:r w:rsidRPr="001E1276">
              <w:rPr>
                <w:rStyle w:val="Lienhypertexte"/>
                <w:noProof/>
              </w:rPr>
              <w:t>I.1 Présentation de l’entreprise et du plan d’action</w:t>
            </w:r>
            <w:r>
              <w:rPr>
                <w:noProof/>
                <w:webHidden/>
              </w:rPr>
              <w:tab/>
            </w:r>
            <w:r>
              <w:rPr>
                <w:noProof/>
                <w:webHidden/>
              </w:rPr>
              <w:fldChar w:fldCharType="begin"/>
            </w:r>
            <w:r>
              <w:rPr>
                <w:noProof/>
                <w:webHidden/>
              </w:rPr>
              <w:instrText xml:space="preserve"> PAGEREF _Toc172820973 \h </w:instrText>
            </w:r>
            <w:r>
              <w:rPr>
                <w:noProof/>
                <w:webHidden/>
              </w:rPr>
            </w:r>
            <w:r>
              <w:rPr>
                <w:noProof/>
                <w:webHidden/>
              </w:rPr>
              <w:fldChar w:fldCharType="separate"/>
            </w:r>
            <w:r w:rsidR="003F02A9">
              <w:rPr>
                <w:noProof/>
                <w:webHidden/>
              </w:rPr>
              <w:t>4</w:t>
            </w:r>
            <w:r>
              <w:rPr>
                <w:noProof/>
                <w:webHidden/>
              </w:rPr>
              <w:fldChar w:fldCharType="end"/>
            </w:r>
          </w:hyperlink>
        </w:p>
        <w:p w14:paraId="5DC86882" w14:textId="09B5141A" w:rsidR="00821309" w:rsidRDefault="00821309">
          <w:pPr>
            <w:pStyle w:val="TM3"/>
            <w:rPr>
              <w:rFonts w:asciiTheme="minorHAnsi" w:eastAsiaTheme="minorEastAsia" w:hAnsiTheme="minorHAnsi" w:cstheme="minorBidi"/>
              <w:noProof/>
              <w:color w:val="auto"/>
              <w:kern w:val="0"/>
              <w:sz w:val="22"/>
              <w:szCs w:val="22"/>
              <w:lang w:eastAsia="fr-FR" w:bidi="ar-SA"/>
            </w:rPr>
          </w:pPr>
          <w:hyperlink w:anchor="_Toc172820974" w:history="1">
            <w:r w:rsidRPr="001E1276">
              <w:rPr>
                <w:rStyle w:val="Lienhypertexte"/>
                <w:noProof/>
              </w:rPr>
              <w:t>I.1.1 Qualité et adéquation des informations fournies</w:t>
            </w:r>
            <w:r>
              <w:rPr>
                <w:noProof/>
                <w:webHidden/>
              </w:rPr>
              <w:tab/>
            </w:r>
            <w:r>
              <w:rPr>
                <w:noProof/>
                <w:webHidden/>
              </w:rPr>
              <w:fldChar w:fldCharType="begin"/>
            </w:r>
            <w:r>
              <w:rPr>
                <w:noProof/>
                <w:webHidden/>
              </w:rPr>
              <w:instrText xml:space="preserve"> PAGEREF _Toc172820974 \h </w:instrText>
            </w:r>
            <w:r>
              <w:rPr>
                <w:noProof/>
                <w:webHidden/>
              </w:rPr>
            </w:r>
            <w:r>
              <w:rPr>
                <w:noProof/>
                <w:webHidden/>
              </w:rPr>
              <w:fldChar w:fldCharType="separate"/>
            </w:r>
            <w:r w:rsidR="003F02A9">
              <w:rPr>
                <w:noProof/>
                <w:webHidden/>
              </w:rPr>
              <w:t>4</w:t>
            </w:r>
            <w:r>
              <w:rPr>
                <w:noProof/>
                <w:webHidden/>
              </w:rPr>
              <w:fldChar w:fldCharType="end"/>
            </w:r>
          </w:hyperlink>
        </w:p>
        <w:p w14:paraId="6C5E326B" w14:textId="1F5C7691" w:rsidR="00821309" w:rsidRDefault="00821309">
          <w:pPr>
            <w:pStyle w:val="TM3"/>
            <w:rPr>
              <w:rFonts w:asciiTheme="minorHAnsi" w:eastAsiaTheme="minorEastAsia" w:hAnsiTheme="minorHAnsi" w:cstheme="minorBidi"/>
              <w:noProof/>
              <w:color w:val="auto"/>
              <w:kern w:val="0"/>
              <w:sz w:val="22"/>
              <w:szCs w:val="22"/>
              <w:lang w:eastAsia="fr-FR" w:bidi="ar-SA"/>
            </w:rPr>
          </w:pPr>
          <w:hyperlink w:anchor="_Toc172820975" w:history="1">
            <w:r w:rsidRPr="001E1276">
              <w:rPr>
                <w:rStyle w:val="Lienhypertexte"/>
                <w:noProof/>
              </w:rPr>
              <w:t>I.1.2 Engagements préexistants</w:t>
            </w:r>
            <w:r>
              <w:rPr>
                <w:noProof/>
                <w:webHidden/>
              </w:rPr>
              <w:tab/>
            </w:r>
            <w:r>
              <w:rPr>
                <w:noProof/>
                <w:webHidden/>
              </w:rPr>
              <w:fldChar w:fldCharType="begin"/>
            </w:r>
            <w:r>
              <w:rPr>
                <w:noProof/>
                <w:webHidden/>
              </w:rPr>
              <w:instrText xml:space="preserve"> PAGEREF _Toc172820975 \h </w:instrText>
            </w:r>
            <w:r>
              <w:rPr>
                <w:noProof/>
                <w:webHidden/>
              </w:rPr>
            </w:r>
            <w:r>
              <w:rPr>
                <w:noProof/>
                <w:webHidden/>
              </w:rPr>
              <w:fldChar w:fldCharType="separate"/>
            </w:r>
            <w:r w:rsidR="003F02A9">
              <w:rPr>
                <w:noProof/>
                <w:webHidden/>
              </w:rPr>
              <w:t>4</w:t>
            </w:r>
            <w:r>
              <w:rPr>
                <w:noProof/>
                <w:webHidden/>
              </w:rPr>
              <w:fldChar w:fldCharType="end"/>
            </w:r>
          </w:hyperlink>
        </w:p>
        <w:p w14:paraId="74C121FD" w14:textId="02C438A3" w:rsidR="00821309" w:rsidRDefault="00821309">
          <w:pPr>
            <w:pStyle w:val="TM3"/>
            <w:rPr>
              <w:rFonts w:asciiTheme="minorHAnsi" w:eastAsiaTheme="minorEastAsia" w:hAnsiTheme="minorHAnsi" w:cstheme="minorBidi"/>
              <w:noProof/>
              <w:color w:val="auto"/>
              <w:kern w:val="0"/>
              <w:sz w:val="22"/>
              <w:szCs w:val="22"/>
              <w:lang w:eastAsia="fr-FR" w:bidi="ar-SA"/>
            </w:rPr>
          </w:pPr>
          <w:hyperlink w:anchor="_Toc172820976" w:history="1">
            <w:r w:rsidRPr="001E1276">
              <w:rPr>
                <w:rStyle w:val="Lienhypertexte"/>
                <w:noProof/>
              </w:rPr>
              <w:t>I.1.3 Synthèse de l’état des lieux et principaux enjeux identifiés</w:t>
            </w:r>
            <w:r>
              <w:rPr>
                <w:noProof/>
                <w:webHidden/>
              </w:rPr>
              <w:tab/>
            </w:r>
            <w:r>
              <w:rPr>
                <w:noProof/>
                <w:webHidden/>
              </w:rPr>
              <w:fldChar w:fldCharType="begin"/>
            </w:r>
            <w:r>
              <w:rPr>
                <w:noProof/>
                <w:webHidden/>
              </w:rPr>
              <w:instrText xml:space="preserve"> PAGEREF _Toc172820976 \h </w:instrText>
            </w:r>
            <w:r>
              <w:rPr>
                <w:noProof/>
                <w:webHidden/>
              </w:rPr>
            </w:r>
            <w:r>
              <w:rPr>
                <w:noProof/>
                <w:webHidden/>
              </w:rPr>
              <w:fldChar w:fldCharType="separate"/>
            </w:r>
            <w:r w:rsidR="003F02A9">
              <w:rPr>
                <w:noProof/>
                <w:webHidden/>
              </w:rPr>
              <w:t>5</w:t>
            </w:r>
            <w:r>
              <w:rPr>
                <w:noProof/>
                <w:webHidden/>
              </w:rPr>
              <w:fldChar w:fldCharType="end"/>
            </w:r>
          </w:hyperlink>
        </w:p>
        <w:p w14:paraId="3041CF23" w14:textId="49EBE592" w:rsidR="00821309" w:rsidRDefault="00821309">
          <w:pPr>
            <w:pStyle w:val="TM3"/>
            <w:rPr>
              <w:rFonts w:asciiTheme="minorHAnsi" w:eastAsiaTheme="minorEastAsia" w:hAnsiTheme="minorHAnsi" w:cstheme="minorBidi"/>
              <w:noProof/>
              <w:color w:val="auto"/>
              <w:kern w:val="0"/>
              <w:sz w:val="22"/>
              <w:szCs w:val="22"/>
              <w:lang w:eastAsia="fr-FR" w:bidi="ar-SA"/>
            </w:rPr>
          </w:pPr>
          <w:hyperlink w:anchor="_Toc172820977" w:history="1">
            <w:r w:rsidRPr="001E1276">
              <w:rPr>
                <w:rStyle w:val="Lienhypertexte"/>
                <w:rFonts w:cs="Calibri"/>
                <w:noProof/>
              </w:rPr>
              <w:t>I.1.4</w:t>
            </w:r>
            <w:r w:rsidRPr="001E1276">
              <w:rPr>
                <w:rStyle w:val="Lienhypertexte"/>
                <w:noProof/>
              </w:rPr>
              <w:t xml:space="preserve"> Cadre mis en place et description des actions</w:t>
            </w:r>
            <w:r>
              <w:rPr>
                <w:noProof/>
                <w:webHidden/>
              </w:rPr>
              <w:tab/>
            </w:r>
            <w:r>
              <w:rPr>
                <w:noProof/>
                <w:webHidden/>
              </w:rPr>
              <w:fldChar w:fldCharType="begin"/>
            </w:r>
            <w:r>
              <w:rPr>
                <w:noProof/>
                <w:webHidden/>
              </w:rPr>
              <w:instrText xml:space="preserve"> PAGEREF _Toc172820977 \h </w:instrText>
            </w:r>
            <w:r>
              <w:rPr>
                <w:noProof/>
                <w:webHidden/>
              </w:rPr>
            </w:r>
            <w:r>
              <w:rPr>
                <w:noProof/>
                <w:webHidden/>
              </w:rPr>
              <w:fldChar w:fldCharType="separate"/>
            </w:r>
            <w:r w:rsidR="003F02A9">
              <w:rPr>
                <w:noProof/>
                <w:webHidden/>
              </w:rPr>
              <w:t>6</w:t>
            </w:r>
            <w:r>
              <w:rPr>
                <w:noProof/>
                <w:webHidden/>
              </w:rPr>
              <w:fldChar w:fldCharType="end"/>
            </w:r>
          </w:hyperlink>
        </w:p>
        <w:p w14:paraId="67B43EAA" w14:textId="2EB8057E" w:rsidR="00821309" w:rsidRDefault="00821309">
          <w:pPr>
            <w:pStyle w:val="TM2"/>
            <w:rPr>
              <w:rFonts w:asciiTheme="minorHAnsi" w:eastAsiaTheme="minorEastAsia" w:hAnsiTheme="minorHAnsi" w:cstheme="minorBidi"/>
              <w:noProof/>
              <w:color w:val="auto"/>
              <w:kern w:val="0"/>
              <w:sz w:val="22"/>
              <w:szCs w:val="22"/>
              <w:lang w:eastAsia="fr-FR" w:bidi="ar-SA"/>
            </w:rPr>
          </w:pPr>
          <w:hyperlink w:anchor="_Toc172820978" w:history="1">
            <w:r w:rsidRPr="001E1276">
              <w:rPr>
                <w:rStyle w:val="Lienhypertexte"/>
                <w:noProof/>
              </w:rPr>
              <w:t>I.2 Synthèse de l’évaluation</w:t>
            </w:r>
            <w:r>
              <w:rPr>
                <w:noProof/>
                <w:webHidden/>
              </w:rPr>
              <w:tab/>
            </w:r>
            <w:r>
              <w:rPr>
                <w:noProof/>
                <w:webHidden/>
              </w:rPr>
              <w:fldChar w:fldCharType="begin"/>
            </w:r>
            <w:r>
              <w:rPr>
                <w:noProof/>
                <w:webHidden/>
              </w:rPr>
              <w:instrText xml:space="preserve"> PAGEREF _Toc172820978 \h </w:instrText>
            </w:r>
            <w:r>
              <w:rPr>
                <w:noProof/>
                <w:webHidden/>
              </w:rPr>
            </w:r>
            <w:r>
              <w:rPr>
                <w:noProof/>
                <w:webHidden/>
              </w:rPr>
              <w:fldChar w:fldCharType="separate"/>
            </w:r>
            <w:r w:rsidR="003F02A9">
              <w:rPr>
                <w:noProof/>
                <w:webHidden/>
              </w:rPr>
              <w:t>7</w:t>
            </w:r>
            <w:r>
              <w:rPr>
                <w:noProof/>
                <w:webHidden/>
              </w:rPr>
              <w:fldChar w:fldCharType="end"/>
            </w:r>
          </w:hyperlink>
        </w:p>
        <w:p w14:paraId="08D4EE81" w14:textId="708335BD" w:rsidR="00821309" w:rsidRDefault="00821309">
          <w:pPr>
            <w:pStyle w:val="TM3"/>
            <w:rPr>
              <w:rFonts w:asciiTheme="minorHAnsi" w:eastAsiaTheme="minorEastAsia" w:hAnsiTheme="minorHAnsi" w:cstheme="minorBidi"/>
              <w:noProof/>
              <w:color w:val="auto"/>
              <w:kern w:val="0"/>
              <w:sz w:val="22"/>
              <w:szCs w:val="22"/>
              <w:lang w:eastAsia="fr-FR" w:bidi="ar-SA"/>
            </w:rPr>
          </w:pPr>
          <w:hyperlink w:anchor="_Toc172820979" w:history="1">
            <w:r w:rsidRPr="001E1276">
              <w:rPr>
                <w:rStyle w:val="Lienhypertexte"/>
                <w:noProof/>
              </w:rPr>
              <w:t>I.2.1 Résultats de l’analyse</w:t>
            </w:r>
            <w:r>
              <w:rPr>
                <w:noProof/>
                <w:webHidden/>
              </w:rPr>
              <w:tab/>
            </w:r>
            <w:r>
              <w:rPr>
                <w:noProof/>
                <w:webHidden/>
              </w:rPr>
              <w:fldChar w:fldCharType="begin"/>
            </w:r>
            <w:r>
              <w:rPr>
                <w:noProof/>
                <w:webHidden/>
              </w:rPr>
              <w:instrText xml:space="preserve"> PAGEREF _Toc172820979 \h </w:instrText>
            </w:r>
            <w:r>
              <w:rPr>
                <w:noProof/>
                <w:webHidden/>
              </w:rPr>
            </w:r>
            <w:r>
              <w:rPr>
                <w:noProof/>
                <w:webHidden/>
              </w:rPr>
              <w:fldChar w:fldCharType="separate"/>
            </w:r>
            <w:r w:rsidR="003F02A9">
              <w:rPr>
                <w:noProof/>
                <w:webHidden/>
              </w:rPr>
              <w:t>7</w:t>
            </w:r>
            <w:r>
              <w:rPr>
                <w:noProof/>
                <w:webHidden/>
              </w:rPr>
              <w:fldChar w:fldCharType="end"/>
            </w:r>
          </w:hyperlink>
        </w:p>
        <w:p w14:paraId="6BCE902B" w14:textId="5AA2211E" w:rsidR="00821309" w:rsidRDefault="00821309">
          <w:pPr>
            <w:pStyle w:val="TM3"/>
            <w:rPr>
              <w:rFonts w:asciiTheme="minorHAnsi" w:eastAsiaTheme="minorEastAsia" w:hAnsiTheme="minorHAnsi" w:cstheme="minorBidi"/>
              <w:noProof/>
              <w:color w:val="auto"/>
              <w:kern w:val="0"/>
              <w:sz w:val="22"/>
              <w:szCs w:val="22"/>
              <w:lang w:eastAsia="fr-FR" w:bidi="ar-SA"/>
            </w:rPr>
          </w:pPr>
          <w:hyperlink w:anchor="_Toc172820980" w:history="1">
            <w:r w:rsidRPr="001E1276">
              <w:rPr>
                <w:rStyle w:val="Lienhypertexte"/>
                <w:noProof/>
              </w:rPr>
              <w:t>I.2.2 Conclusion évaluative</w:t>
            </w:r>
            <w:r>
              <w:rPr>
                <w:noProof/>
                <w:webHidden/>
              </w:rPr>
              <w:tab/>
            </w:r>
            <w:r>
              <w:rPr>
                <w:noProof/>
                <w:webHidden/>
              </w:rPr>
              <w:fldChar w:fldCharType="begin"/>
            </w:r>
            <w:r>
              <w:rPr>
                <w:noProof/>
                <w:webHidden/>
              </w:rPr>
              <w:instrText xml:space="preserve"> PAGEREF _Toc172820980 \h </w:instrText>
            </w:r>
            <w:r>
              <w:rPr>
                <w:noProof/>
                <w:webHidden/>
              </w:rPr>
            </w:r>
            <w:r>
              <w:rPr>
                <w:noProof/>
                <w:webHidden/>
              </w:rPr>
              <w:fldChar w:fldCharType="separate"/>
            </w:r>
            <w:r w:rsidR="003F02A9">
              <w:rPr>
                <w:noProof/>
                <w:webHidden/>
              </w:rPr>
              <w:t>7</w:t>
            </w:r>
            <w:r>
              <w:rPr>
                <w:noProof/>
                <w:webHidden/>
              </w:rPr>
              <w:fldChar w:fldCharType="end"/>
            </w:r>
          </w:hyperlink>
        </w:p>
        <w:p w14:paraId="6E7DC27F" w14:textId="0159A0DE" w:rsidR="00821309" w:rsidRDefault="00821309">
          <w:pPr>
            <w:pStyle w:val="TM1"/>
            <w:rPr>
              <w:rFonts w:asciiTheme="minorHAnsi" w:eastAsiaTheme="minorEastAsia" w:hAnsiTheme="minorHAnsi" w:cstheme="minorBidi"/>
              <w:b w:val="0"/>
              <w:noProof/>
              <w:color w:val="auto"/>
              <w:kern w:val="0"/>
              <w:sz w:val="22"/>
              <w:szCs w:val="22"/>
              <w:lang w:eastAsia="fr-FR" w:bidi="ar-SA"/>
            </w:rPr>
          </w:pPr>
          <w:hyperlink w:anchor="_Toc172820981" w:history="1">
            <w:r w:rsidRPr="001E1276">
              <w:rPr>
                <w:rStyle w:val="Lienhypertexte"/>
                <w:noProof/>
              </w:rPr>
              <w:t>II. RECOMMANDATIONS</w:t>
            </w:r>
            <w:r>
              <w:rPr>
                <w:noProof/>
                <w:webHidden/>
              </w:rPr>
              <w:tab/>
            </w:r>
            <w:r>
              <w:rPr>
                <w:noProof/>
                <w:webHidden/>
              </w:rPr>
              <w:fldChar w:fldCharType="begin"/>
            </w:r>
            <w:r>
              <w:rPr>
                <w:noProof/>
                <w:webHidden/>
              </w:rPr>
              <w:instrText xml:space="preserve"> PAGEREF _Toc172820981 \h </w:instrText>
            </w:r>
            <w:r>
              <w:rPr>
                <w:noProof/>
                <w:webHidden/>
              </w:rPr>
            </w:r>
            <w:r>
              <w:rPr>
                <w:noProof/>
                <w:webHidden/>
              </w:rPr>
              <w:fldChar w:fldCharType="separate"/>
            </w:r>
            <w:r w:rsidR="003F02A9">
              <w:rPr>
                <w:noProof/>
                <w:webHidden/>
              </w:rPr>
              <w:t>8</w:t>
            </w:r>
            <w:r>
              <w:rPr>
                <w:noProof/>
                <w:webHidden/>
              </w:rPr>
              <w:fldChar w:fldCharType="end"/>
            </w:r>
          </w:hyperlink>
        </w:p>
        <w:p w14:paraId="699B6C28" w14:textId="6652E979" w:rsidR="00821309" w:rsidRDefault="00821309">
          <w:pPr>
            <w:pStyle w:val="TM1"/>
            <w:rPr>
              <w:rFonts w:asciiTheme="minorHAnsi" w:eastAsiaTheme="minorEastAsia" w:hAnsiTheme="minorHAnsi" w:cstheme="minorBidi"/>
              <w:b w:val="0"/>
              <w:noProof/>
              <w:color w:val="auto"/>
              <w:kern w:val="0"/>
              <w:sz w:val="22"/>
              <w:szCs w:val="22"/>
              <w:lang w:eastAsia="fr-FR" w:bidi="ar-SA"/>
            </w:rPr>
          </w:pPr>
          <w:hyperlink w:anchor="_Toc172820982" w:history="1">
            <w:r w:rsidRPr="001E1276">
              <w:rPr>
                <w:rStyle w:val="Lienhypertexte"/>
                <w:noProof/>
              </w:rPr>
              <w:t>III. SYNTHESE DU JURY DE RELECTURE</w:t>
            </w:r>
            <w:r>
              <w:rPr>
                <w:noProof/>
                <w:webHidden/>
              </w:rPr>
              <w:tab/>
            </w:r>
            <w:r>
              <w:rPr>
                <w:noProof/>
                <w:webHidden/>
              </w:rPr>
              <w:fldChar w:fldCharType="begin"/>
            </w:r>
            <w:r>
              <w:rPr>
                <w:noProof/>
                <w:webHidden/>
              </w:rPr>
              <w:instrText xml:space="preserve"> PAGEREF _Toc172820982 \h </w:instrText>
            </w:r>
            <w:r>
              <w:rPr>
                <w:noProof/>
                <w:webHidden/>
              </w:rPr>
            </w:r>
            <w:r>
              <w:rPr>
                <w:noProof/>
                <w:webHidden/>
              </w:rPr>
              <w:fldChar w:fldCharType="separate"/>
            </w:r>
            <w:r w:rsidR="003F02A9">
              <w:rPr>
                <w:noProof/>
                <w:webHidden/>
              </w:rPr>
              <w:t>9</w:t>
            </w:r>
            <w:r>
              <w:rPr>
                <w:noProof/>
                <w:webHidden/>
              </w:rPr>
              <w:fldChar w:fldCharType="end"/>
            </w:r>
          </w:hyperlink>
        </w:p>
        <w:p w14:paraId="0A913BA3" w14:textId="730EA0CE" w:rsidR="00821309" w:rsidRDefault="00821309">
          <w:pPr>
            <w:pStyle w:val="TM1"/>
            <w:rPr>
              <w:rFonts w:asciiTheme="minorHAnsi" w:eastAsiaTheme="minorEastAsia" w:hAnsiTheme="minorHAnsi" w:cstheme="minorBidi"/>
              <w:b w:val="0"/>
              <w:noProof/>
              <w:color w:val="auto"/>
              <w:kern w:val="0"/>
              <w:sz w:val="22"/>
              <w:szCs w:val="22"/>
              <w:lang w:eastAsia="fr-FR" w:bidi="ar-SA"/>
            </w:rPr>
          </w:pPr>
          <w:hyperlink w:anchor="_Toc172820983" w:history="1">
            <w:r w:rsidRPr="001E1276">
              <w:rPr>
                <w:rStyle w:val="Lienhypertexte"/>
                <w:noProof/>
              </w:rPr>
              <w:t>IV. ANNEXE</w:t>
            </w:r>
            <w:r w:rsidRPr="001E1276">
              <w:rPr>
                <w:rStyle w:val="Lienhypertexte"/>
                <w:rFonts w:ascii="Calibri" w:hAnsi="Calibri" w:cs="Calibri"/>
                <w:noProof/>
              </w:rPr>
              <w:t> </w:t>
            </w:r>
            <w:r w:rsidRPr="001E1276">
              <w:rPr>
                <w:rStyle w:val="Lienhypertexte"/>
                <w:noProof/>
              </w:rPr>
              <w:t>: METHODOLOGIE D’EVALUATION</w:t>
            </w:r>
            <w:r>
              <w:rPr>
                <w:noProof/>
                <w:webHidden/>
              </w:rPr>
              <w:tab/>
            </w:r>
            <w:r>
              <w:rPr>
                <w:noProof/>
                <w:webHidden/>
              </w:rPr>
              <w:fldChar w:fldCharType="begin"/>
            </w:r>
            <w:r>
              <w:rPr>
                <w:noProof/>
                <w:webHidden/>
              </w:rPr>
              <w:instrText xml:space="preserve"> PAGEREF _Toc172820983 \h </w:instrText>
            </w:r>
            <w:r>
              <w:rPr>
                <w:noProof/>
                <w:webHidden/>
              </w:rPr>
            </w:r>
            <w:r>
              <w:rPr>
                <w:noProof/>
                <w:webHidden/>
              </w:rPr>
              <w:fldChar w:fldCharType="separate"/>
            </w:r>
            <w:r w:rsidR="003F02A9">
              <w:rPr>
                <w:noProof/>
                <w:webHidden/>
              </w:rPr>
              <w:t>11</w:t>
            </w:r>
            <w:r>
              <w:rPr>
                <w:noProof/>
                <w:webHidden/>
              </w:rPr>
              <w:fldChar w:fldCharType="end"/>
            </w:r>
          </w:hyperlink>
        </w:p>
        <w:p w14:paraId="5EF582F1" w14:textId="59875817" w:rsidR="003775C3" w:rsidRPr="00193695" w:rsidRDefault="003775C3">
          <w:r w:rsidRPr="00193695">
            <w:rPr>
              <w:b/>
              <w:bCs/>
            </w:rPr>
            <w:fldChar w:fldCharType="end"/>
          </w:r>
        </w:p>
      </w:sdtContent>
    </w:sdt>
    <w:p w14:paraId="657C42DE" w14:textId="77777777" w:rsidR="00554213" w:rsidRDefault="00554213">
      <w:pPr>
        <w:widowControl/>
      </w:pPr>
    </w:p>
    <w:p w14:paraId="7EA0CDEE" w14:textId="77777777" w:rsidR="00554213" w:rsidRDefault="00554213">
      <w:pPr>
        <w:widowControl/>
      </w:pPr>
    </w:p>
    <w:p w14:paraId="4A4B5248" w14:textId="77777777" w:rsidR="00554213" w:rsidRDefault="00554213">
      <w:pPr>
        <w:widowControl/>
      </w:pPr>
      <w:bookmarkStart w:id="0" w:name="_GoBack"/>
      <w:bookmarkEnd w:id="0"/>
    </w:p>
    <w:p w14:paraId="1540CEF2" w14:textId="77777777" w:rsidR="00554213" w:rsidRDefault="00554213">
      <w:pPr>
        <w:widowControl/>
      </w:pPr>
    </w:p>
    <w:p w14:paraId="7EC0165F" w14:textId="77777777" w:rsidR="00554213" w:rsidRDefault="00554213">
      <w:pPr>
        <w:widowControl/>
      </w:pPr>
    </w:p>
    <w:p w14:paraId="3BB9EA9C" w14:textId="14D68364" w:rsidR="00554213" w:rsidRDefault="00554213">
      <w:pPr>
        <w:widowControl/>
      </w:pPr>
    </w:p>
    <w:p w14:paraId="047B50C6" w14:textId="77777777" w:rsidR="00554213" w:rsidRDefault="00554213">
      <w:pPr>
        <w:widowControl/>
      </w:pPr>
    </w:p>
    <w:p w14:paraId="67513AE0" w14:textId="77777777" w:rsidR="00554213" w:rsidRDefault="00554213">
      <w:pPr>
        <w:widowControl/>
      </w:pPr>
    </w:p>
    <w:p w14:paraId="01AF07C6" w14:textId="687B9007" w:rsidR="00193695" w:rsidRDefault="00193695">
      <w:pPr>
        <w:widowControl/>
      </w:pPr>
      <w:r>
        <w:br w:type="page"/>
      </w:r>
    </w:p>
    <w:p w14:paraId="47B1C045" w14:textId="77777777" w:rsidR="0047034D" w:rsidRPr="00193695" w:rsidRDefault="0047034D" w:rsidP="0047034D">
      <w:pPr>
        <w:jc w:val="both"/>
      </w:pPr>
    </w:p>
    <w:p w14:paraId="05B6FA88" w14:textId="77777777" w:rsidR="0047034D" w:rsidRPr="00C43686" w:rsidRDefault="0047034D" w:rsidP="00F535D4">
      <w:pPr>
        <w:pStyle w:val="Titre1"/>
      </w:pPr>
      <w:bookmarkStart w:id="1" w:name="_Toc172820972"/>
      <w:r w:rsidRPr="00C43686">
        <w:t>SYNTHESE</w:t>
      </w:r>
      <w:bookmarkEnd w:id="1"/>
    </w:p>
    <w:p w14:paraId="57B5DDF7" w14:textId="77777777" w:rsidR="0047034D" w:rsidRPr="00193695" w:rsidRDefault="0047034D" w:rsidP="0047034D"/>
    <w:p w14:paraId="77112D29" w14:textId="428CBE33" w:rsidR="00892375" w:rsidRPr="00F535D4" w:rsidRDefault="0047034D" w:rsidP="00F535D4">
      <w:pPr>
        <w:pStyle w:val="Titre2"/>
      </w:pPr>
      <w:bookmarkStart w:id="2" w:name="_Toc172820973"/>
      <w:r w:rsidRPr="00F535D4">
        <w:t>Présentation de l’entreprise</w:t>
      </w:r>
      <w:r w:rsidR="0013558D" w:rsidRPr="00F535D4">
        <w:t xml:space="preserve"> et du plan d’action</w:t>
      </w:r>
      <w:bookmarkEnd w:id="2"/>
    </w:p>
    <w:p w14:paraId="6C64318E" w14:textId="77777777" w:rsidR="000E76AA" w:rsidRPr="000E76AA" w:rsidRDefault="000E76AA" w:rsidP="000E76AA"/>
    <w:tbl>
      <w:tblPr>
        <w:tblStyle w:val="Grilledutableau"/>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6FE" w:themeFill="background1" w:themeFillTint="33"/>
        <w:tblLook w:val="04A0" w:firstRow="1" w:lastRow="0" w:firstColumn="1" w:lastColumn="0" w:noHBand="0" w:noVBand="1"/>
      </w:tblPr>
      <w:tblGrid>
        <w:gridCol w:w="2268"/>
        <w:gridCol w:w="6100"/>
      </w:tblGrid>
      <w:tr w:rsidR="008670E7" w14:paraId="387E9B1B" w14:textId="77777777" w:rsidTr="008670E7">
        <w:tc>
          <w:tcPr>
            <w:tcW w:w="2268" w:type="dxa"/>
            <w:shd w:val="clear" w:color="auto" w:fill="EAEAEA"/>
            <w:vAlign w:val="center"/>
          </w:tcPr>
          <w:p w14:paraId="0C19750E" w14:textId="77777777" w:rsidR="008670E7" w:rsidRPr="005748F6" w:rsidRDefault="008670E7" w:rsidP="00B961E3">
            <w:pPr>
              <w:pStyle w:val="Styledepuces1"/>
              <w:numPr>
                <w:ilvl w:val="0"/>
                <w:numId w:val="0"/>
              </w:numPr>
              <w:rPr>
                <w:b/>
                <w:sz w:val="20"/>
                <w:szCs w:val="20"/>
              </w:rPr>
            </w:pPr>
            <w:r w:rsidRPr="005748F6">
              <w:rPr>
                <w:b/>
                <w:sz w:val="20"/>
                <w:szCs w:val="20"/>
              </w:rPr>
              <w:t>Organisation</w:t>
            </w:r>
            <w:r w:rsidRPr="005748F6">
              <w:rPr>
                <w:rFonts w:ascii="Calibri" w:hAnsi="Calibri" w:cs="Calibri"/>
                <w:b/>
                <w:sz w:val="20"/>
                <w:szCs w:val="20"/>
              </w:rPr>
              <w:t> </w:t>
            </w:r>
            <w:r w:rsidRPr="005748F6">
              <w:rPr>
                <w:b/>
                <w:sz w:val="20"/>
                <w:szCs w:val="20"/>
              </w:rPr>
              <w:t>et zone géographique</w:t>
            </w:r>
          </w:p>
        </w:tc>
        <w:tc>
          <w:tcPr>
            <w:tcW w:w="6100" w:type="dxa"/>
            <w:shd w:val="clear" w:color="auto" w:fill="EAEAEA"/>
            <w:vAlign w:val="center"/>
          </w:tcPr>
          <w:p w14:paraId="47AC4FCF" w14:textId="2F2B6F4F" w:rsidR="008670E7" w:rsidRPr="00A432B7" w:rsidRDefault="009F5024" w:rsidP="00B961E3">
            <w:pPr>
              <w:pStyle w:val="Styledepuces1"/>
              <w:numPr>
                <w:ilvl w:val="0"/>
                <w:numId w:val="0"/>
              </w:numPr>
              <w:jc w:val="both"/>
              <w:rPr>
                <w:sz w:val="20"/>
                <w:szCs w:val="20"/>
              </w:rPr>
            </w:pPr>
            <w:r w:rsidRPr="00A432B7">
              <w:rPr>
                <w:sz w:val="20"/>
                <w:szCs w:val="20"/>
              </w:rPr>
              <w:t xml:space="preserve">Le </w:t>
            </w:r>
            <w:r w:rsidR="00AF35F7" w:rsidRPr="00A432B7">
              <w:rPr>
                <w:sz w:val="20"/>
                <w:szCs w:val="20"/>
              </w:rPr>
              <w:t>siège</w:t>
            </w:r>
            <w:r w:rsidR="00E049D7" w:rsidRPr="00A432B7">
              <w:rPr>
                <w:sz w:val="20"/>
                <w:szCs w:val="20"/>
              </w:rPr>
              <w:t xml:space="preserve"> social </w:t>
            </w:r>
            <w:r w:rsidR="003A61D7" w:rsidRPr="00A432B7">
              <w:rPr>
                <w:sz w:val="20"/>
                <w:szCs w:val="20"/>
              </w:rPr>
              <w:t xml:space="preserve">de cette grande entreprise </w:t>
            </w:r>
            <w:r w:rsidRPr="00A432B7">
              <w:rPr>
                <w:sz w:val="20"/>
                <w:szCs w:val="20"/>
              </w:rPr>
              <w:t xml:space="preserve">est </w:t>
            </w:r>
            <w:r w:rsidR="00E049D7" w:rsidRPr="00A432B7">
              <w:rPr>
                <w:sz w:val="20"/>
                <w:szCs w:val="20"/>
              </w:rPr>
              <w:t>situé à Bois-Colombes (92)</w:t>
            </w:r>
            <w:r w:rsidR="00AF35F7" w:rsidRPr="00A432B7">
              <w:rPr>
                <w:sz w:val="20"/>
                <w:szCs w:val="20"/>
              </w:rPr>
              <w:t xml:space="preserve">. </w:t>
            </w:r>
            <w:r w:rsidR="00257670" w:rsidRPr="00A432B7">
              <w:rPr>
                <w:sz w:val="20"/>
                <w:szCs w:val="20"/>
              </w:rPr>
              <w:t>L’entreprise est présente</w:t>
            </w:r>
            <w:r w:rsidR="00C679DF" w:rsidRPr="00A432B7">
              <w:rPr>
                <w:sz w:val="20"/>
                <w:szCs w:val="20"/>
              </w:rPr>
              <w:t xml:space="preserve"> </w:t>
            </w:r>
            <w:r w:rsidR="00AF35F7" w:rsidRPr="00A432B7">
              <w:rPr>
                <w:sz w:val="20"/>
                <w:szCs w:val="20"/>
              </w:rPr>
              <w:t>en Europe</w:t>
            </w:r>
            <w:r w:rsidR="00AE10ED" w:rsidRPr="00A432B7">
              <w:rPr>
                <w:sz w:val="20"/>
                <w:szCs w:val="20"/>
              </w:rPr>
              <w:t xml:space="preserve"> (France, Allemagne et Royaume-Uni) et dans le monde</w:t>
            </w:r>
            <w:r w:rsidR="00C679DF" w:rsidRPr="00A432B7">
              <w:rPr>
                <w:sz w:val="20"/>
                <w:szCs w:val="20"/>
              </w:rPr>
              <w:t xml:space="preserve"> et dispose de 21 sites de stockage</w:t>
            </w:r>
            <w:r w:rsidR="00AE10ED" w:rsidRPr="00A432B7">
              <w:rPr>
                <w:sz w:val="20"/>
                <w:szCs w:val="20"/>
              </w:rPr>
              <w:t xml:space="preserve">. </w:t>
            </w:r>
          </w:p>
        </w:tc>
      </w:tr>
      <w:tr w:rsidR="008670E7" w14:paraId="1A9F8078" w14:textId="77777777" w:rsidTr="008670E7">
        <w:tc>
          <w:tcPr>
            <w:tcW w:w="2268" w:type="dxa"/>
            <w:shd w:val="clear" w:color="auto" w:fill="FFFFFF"/>
            <w:vAlign w:val="center"/>
          </w:tcPr>
          <w:p w14:paraId="0DDF2187" w14:textId="77777777" w:rsidR="008670E7" w:rsidRPr="005748F6" w:rsidRDefault="008670E7" w:rsidP="00B961E3">
            <w:pPr>
              <w:pStyle w:val="Styledepuces1"/>
              <w:numPr>
                <w:ilvl w:val="0"/>
                <w:numId w:val="0"/>
              </w:numPr>
              <w:rPr>
                <w:b/>
                <w:sz w:val="20"/>
                <w:szCs w:val="20"/>
              </w:rPr>
            </w:pPr>
          </w:p>
        </w:tc>
        <w:tc>
          <w:tcPr>
            <w:tcW w:w="6100" w:type="dxa"/>
            <w:shd w:val="clear" w:color="auto" w:fill="FFFFFF"/>
            <w:vAlign w:val="center"/>
          </w:tcPr>
          <w:p w14:paraId="4415FD34" w14:textId="77777777" w:rsidR="008670E7" w:rsidRPr="00A432B7" w:rsidRDefault="008670E7" w:rsidP="00B961E3">
            <w:pPr>
              <w:pStyle w:val="Styledepuces1"/>
              <w:numPr>
                <w:ilvl w:val="0"/>
                <w:numId w:val="0"/>
              </w:numPr>
              <w:jc w:val="both"/>
              <w:rPr>
                <w:sz w:val="20"/>
                <w:szCs w:val="20"/>
              </w:rPr>
            </w:pPr>
          </w:p>
        </w:tc>
      </w:tr>
      <w:tr w:rsidR="008670E7" w14:paraId="380DCE7B" w14:textId="77777777" w:rsidTr="008670E7">
        <w:tc>
          <w:tcPr>
            <w:tcW w:w="2268" w:type="dxa"/>
            <w:shd w:val="clear" w:color="auto" w:fill="EAEAEA"/>
            <w:vAlign w:val="center"/>
          </w:tcPr>
          <w:p w14:paraId="6C112BA7" w14:textId="77777777" w:rsidR="008670E7" w:rsidRPr="005748F6" w:rsidRDefault="008670E7" w:rsidP="00B961E3">
            <w:pPr>
              <w:pStyle w:val="Styledepuces1"/>
              <w:numPr>
                <w:ilvl w:val="0"/>
                <w:numId w:val="0"/>
              </w:numPr>
              <w:jc w:val="both"/>
              <w:rPr>
                <w:b/>
                <w:sz w:val="20"/>
                <w:szCs w:val="20"/>
              </w:rPr>
            </w:pPr>
            <w:r w:rsidRPr="005748F6">
              <w:rPr>
                <w:b/>
                <w:sz w:val="20"/>
                <w:szCs w:val="20"/>
              </w:rPr>
              <w:t>Secteurs d’activité</w:t>
            </w:r>
          </w:p>
        </w:tc>
        <w:tc>
          <w:tcPr>
            <w:tcW w:w="6100" w:type="dxa"/>
            <w:shd w:val="clear" w:color="auto" w:fill="EAEAEA"/>
            <w:vAlign w:val="center"/>
          </w:tcPr>
          <w:p w14:paraId="69C4A57E" w14:textId="1C42780C" w:rsidR="008670E7" w:rsidRPr="00A432B7" w:rsidRDefault="007612C2" w:rsidP="00B961E3">
            <w:pPr>
              <w:pStyle w:val="Styledepuces1"/>
              <w:numPr>
                <w:ilvl w:val="0"/>
                <w:numId w:val="0"/>
              </w:numPr>
              <w:jc w:val="both"/>
              <w:rPr>
                <w:sz w:val="20"/>
                <w:szCs w:val="20"/>
              </w:rPr>
            </w:pPr>
            <w:r>
              <w:rPr>
                <w:sz w:val="20"/>
                <w:szCs w:val="20"/>
              </w:rPr>
              <w:t>STORENGY</w:t>
            </w:r>
            <w:r w:rsidR="003A61D7" w:rsidRPr="00A432B7">
              <w:rPr>
                <w:sz w:val="20"/>
                <w:szCs w:val="20"/>
              </w:rPr>
              <w:t xml:space="preserve"> est une filiale d’Engi</w:t>
            </w:r>
            <w:r w:rsidR="004B7E15">
              <w:rPr>
                <w:sz w:val="20"/>
                <w:szCs w:val="20"/>
              </w:rPr>
              <w:t>e</w:t>
            </w:r>
            <w:r w:rsidR="003A61D7" w:rsidRPr="00A432B7">
              <w:rPr>
                <w:sz w:val="20"/>
                <w:szCs w:val="20"/>
              </w:rPr>
              <w:t xml:space="preserve">, </w:t>
            </w:r>
            <w:r w:rsidR="00AF35F7" w:rsidRPr="00A432B7">
              <w:rPr>
                <w:sz w:val="20"/>
                <w:szCs w:val="20"/>
              </w:rPr>
              <w:t>spécialisée dans le stockage souterrain de gaz naturel</w:t>
            </w:r>
            <w:r w:rsidR="00D902EE" w:rsidRPr="00A432B7">
              <w:rPr>
                <w:sz w:val="20"/>
                <w:szCs w:val="20"/>
              </w:rPr>
              <w:t xml:space="preserve">. Elle </w:t>
            </w:r>
            <w:r w:rsidR="0042045D" w:rsidRPr="00A432B7">
              <w:rPr>
                <w:sz w:val="20"/>
                <w:szCs w:val="20"/>
              </w:rPr>
              <w:t>agit</w:t>
            </w:r>
            <w:r w:rsidR="00D902EE" w:rsidRPr="00A432B7">
              <w:rPr>
                <w:sz w:val="20"/>
                <w:szCs w:val="20"/>
              </w:rPr>
              <w:t xml:space="preserve"> dans l'exploration, la production, le transport, le stockage et la distribution du gaz naturel.</w:t>
            </w:r>
          </w:p>
        </w:tc>
      </w:tr>
      <w:tr w:rsidR="008670E7" w14:paraId="0DC6BC06" w14:textId="77777777" w:rsidTr="008670E7">
        <w:tc>
          <w:tcPr>
            <w:tcW w:w="2268" w:type="dxa"/>
            <w:shd w:val="clear" w:color="auto" w:fill="FFFFFF"/>
            <w:vAlign w:val="center"/>
          </w:tcPr>
          <w:p w14:paraId="17A1F10E" w14:textId="77777777" w:rsidR="008670E7" w:rsidRPr="005748F6" w:rsidRDefault="008670E7" w:rsidP="00B961E3">
            <w:pPr>
              <w:pStyle w:val="Styledepuces1"/>
              <w:numPr>
                <w:ilvl w:val="0"/>
                <w:numId w:val="0"/>
              </w:numPr>
              <w:jc w:val="both"/>
              <w:rPr>
                <w:b/>
                <w:sz w:val="20"/>
                <w:szCs w:val="20"/>
              </w:rPr>
            </w:pPr>
          </w:p>
        </w:tc>
        <w:tc>
          <w:tcPr>
            <w:tcW w:w="6100" w:type="dxa"/>
            <w:shd w:val="clear" w:color="auto" w:fill="FFFFFF"/>
            <w:vAlign w:val="center"/>
          </w:tcPr>
          <w:p w14:paraId="3AA958F7" w14:textId="77777777" w:rsidR="008670E7" w:rsidRPr="00A432B7" w:rsidRDefault="008670E7" w:rsidP="00B961E3">
            <w:pPr>
              <w:pStyle w:val="Styledepuces1"/>
              <w:numPr>
                <w:ilvl w:val="0"/>
                <w:numId w:val="0"/>
              </w:numPr>
              <w:jc w:val="both"/>
              <w:rPr>
                <w:sz w:val="20"/>
                <w:szCs w:val="20"/>
              </w:rPr>
            </w:pPr>
          </w:p>
        </w:tc>
      </w:tr>
      <w:tr w:rsidR="008670E7" w14:paraId="1170DE52" w14:textId="77777777" w:rsidTr="008670E7">
        <w:tc>
          <w:tcPr>
            <w:tcW w:w="2268" w:type="dxa"/>
            <w:shd w:val="clear" w:color="auto" w:fill="EAEAEA"/>
            <w:vAlign w:val="center"/>
          </w:tcPr>
          <w:p w14:paraId="04B71A41" w14:textId="77777777" w:rsidR="008670E7" w:rsidRPr="005748F6" w:rsidRDefault="008670E7" w:rsidP="00B961E3">
            <w:pPr>
              <w:pStyle w:val="Styledepuces1"/>
              <w:numPr>
                <w:ilvl w:val="0"/>
                <w:numId w:val="0"/>
              </w:numPr>
              <w:jc w:val="both"/>
              <w:rPr>
                <w:b/>
                <w:sz w:val="20"/>
                <w:szCs w:val="20"/>
              </w:rPr>
            </w:pPr>
            <w:r w:rsidRPr="005748F6">
              <w:rPr>
                <w:b/>
                <w:sz w:val="20"/>
                <w:szCs w:val="20"/>
              </w:rPr>
              <w:t>Chiffre d’affaires</w:t>
            </w:r>
          </w:p>
        </w:tc>
        <w:tc>
          <w:tcPr>
            <w:tcW w:w="6100" w:type="dxa"/>
            <w:shd w:val="clear" w:color="auto" w:fill="EAEAEA"/>
            <w:vAlign w:val="center"/>
          </w:tcPr>
          <w:p w14:paraId="7F76F3B8" w14:textId="03288B4C" w:rsidR="008670E7" w:rsidRPr="00A432B7" w:rsidRDefault="00C30FA3" w:rsidP="00B961E3">
            <w:pPr>
              <w:pStyle w:val="Styledepuces1"/>
              <w:numPr>
                <w:ilvl w:val="0"/>
                <w:numId w:val="0"/>
              </w:numPr>
              <w:jc w:val="both"/>
              <w:rPr>
                <w:sz w:val="20"/>
                <w:szCs w:val="20"/>
              </w:rPr>
            </w:pPr>
            <w:r w:rsidRPr="00A432B7">
              <w:rPr>
                <w:sz w:val="20"/>
                <w:szCs w:val="20"/>
              </w:rPr>
              <w:t>781</w:t>
            </w:r>
            <w:r w:rsidR="00257670" w:rsidRPr="00A432B7">
              <w:rPr>
                <w:sz w:val="20"/>
                <w:szCs w:val="20"/>
              </w:rPr>
              <w:t xml:space="preserve"> millions d’euros en 2018</w:t>
            </w:r>
          </w:p>
        </w:tc>
      </w:tr>
      <w:tr w:rsidR="008670E7" w14:paraId="09CD4CCA" w14:textId="77777777" w:rsidTr="008670E7">
        <w:tc>
          <w:tcPr>
            <w:tcW w:w="2268" w:type="dxa"/>
            <w:shd w:val="clear" w:color="auto" w:fill="FFFFFF"/>
            <w:vAlign w:val="center"/>
          </w:tcPr>
          <w:p w14:paraId="3AE07ABC" w14:textId="77777777" w:rsidR="008670E7" w:rsidRPr="005748F6" w:rsidRDefault="008670E7" w:rsidP="00B961E3">
            <w:pPr>
              <w:pStyle w:val="Styledepuces1"/>
              <w:numPr>
                <w:ilvl w:val="0"/>
                <w:numId w:val="0"/>
              </w:numPr>
              <w:jc w:val="both"/>
              <w:rPr>
                <w:b/>
                <w:sz w:val="20"/>
                <w:szCs w:val="20"/>
              </w:rPr>
            </w:pPr>
          </w:p>
        </w:tc>
        <w:tc>
          <w:tcPr>
            <w:tcW w:w="6100" w:type="dxa"/>
            <w:shd w:val="clear" w:color="auto" w:fill="FFFFFF"/>
            <w:vAlign w:val="center"/>
          </w:tcPr>
          <w:p w14:paraId="50D15596" w14:textId="77777777" w:rsidR="008670E7" w:rsidRPr="00A432B7" w:rsidRDefault="008670E7" w:rsidP="00B961E3">
            <w:pPr>
              <w:pStyle w:val="Styledepuces1"/>
              <w:numPr>
                <w:ilvl w:val="0"/>
                <w:numId w:val="0"/>
              </w:numPr>
              <w:jc w:val="both"/>
              <w:rPr>
                <w:sz w:val="20"/>
                <w:szCs w:val="20"/>
              </w:rPr>
            </w:pPr>
          </w:p>
        </w:tc>
      </w:tr>
      <w:tr w:rsidR="008670E7" w:rsidRPr="00C43686" w14:paraId="5B9CB964" w14:textId="77777777" w:rsidTr="008670E7">
        <w:tc>
          <w:tcPr>
            <w:tcW w:w="2268" w:type="dxa"/>
            <w:shd w:val="clear" w:color="auto" w:fill="EAEAEA"/>
            <w:vAlign w:val="center"/>
          </w:tcPr>
          <w:p w14:paraId="320DA8A9" w14:textId="77777777" w:rsidR="008670E7" w:rsidRPr="005748F6" w:rsidRDefault="008670E7" w:rsidP="008670E7">
            <w:pPr>
              <w:pStyle w:val="Styledepuces1"/>
              <w:numPr>
                <w:ilvl w:val="0"/>
                <w:numId w:val="0"/>
              </w:numPr>
              <w:rPr>
                <w:b/>
                <w:sz w:val="20"/>
                <w:szCs w:val="20"/>
              </w:rPr>
            </w:pPr>
            <w:r w:rsidRPr="005748F6">
              <w:rPr>
                <w:b/>
                <w:sz w:val="20"/>
                <w:szCs w:val="20"/>
              </w:rPr>
              <w:t>Nombre d’employés</w:t>
            </w:r>
          </w:p>
        </w:tc>
        <w:tc>
          <w:tcPr>
            <w:tcW w:w="6100" w:type="dxa"/>
            <w:shd w:val="clear" w:color="auto" w:fill="EAEAEA"/>
            <w:vAlign w:val="center"/>
          </w:tcPr>
          <w:p w14:paraId="510C3010" w14:textId="534854E5" w:rsidR="008670E7" w:rsidRPr="00A432B7" w:rsidRDefault="00096C70" w:rsidP="008670E7">
            <w:pPr>
              <w:widowControl/>
              <w:spacing w:after="200" w:line="276" w:lineRule="auto"/>
              <w:rPr>
                <w:sz w:val="20"/>
                <w:szCs w:val="20"/>
              </w:rPr>
            </w:pPr>
            <w:r w:rsidRPr="00A432B7">
              <w:rPr>
                <w:sz w:val="20"/>
                <w:szCs w:val="20"/>
              </w:rPr>
              <w:t>1000 (2020)</w:t>
            </w:r>
          </w:p>
        </w:tc>
      </w:tr>
      <w:tr w:rsidR="008670E7" w14:paraId="3C7FCE3B" w14:textId="77777777" w:rsidTr="008670E7">
        <w:tc>
          <w:tcPr>
            <w:tcW w:w="2268" w:type="dxa"/>
            <w:shd w:val="clear" w:color="auto" w:fill="FFFFFF"/>
            <w:vAlign w:val="center"/>
          </w:tcPr>
          <w:p w14:paraId="6B1AC95B" w14:textId="77777777" w:rsidR="008670E7" w:rsidRPr="005748F6" w:rsidRDefault="008670E7" w:rsidP="008670E7">
            <w:pPr>
              <w:pStyle w:val="Styledepuces1"/>
              <w:numPr>
                <w:ilvl w:val="0"/>
                <w:numId w:val="0"/>
              </w:numPr>
              <w:rPr>
                <w:b/>
                <w:sz w:val="20"/>
                <w:szCs w:val="20"/>
              </w:rPr>
            </w:pPr>
          </w:p>
        </w:tc>
        <w:tc>
          <w:tcPr>
            <w:tcW w:w="6100" w:type="dxa"/>
            <w:shd w:val="clear" w:color="auto" w:fill="FFFFFF"/>
            <w:vAlign w:val="center"/>
          </w:tcPr>
          <w:p w14:paraId="7DABA257" w14:textId="77777777" w:rsidR="008670E7" w:rsidRPr="00A432B7" w:rsidRDefault="008670E7" w:rsidP="00B961E3">
            <w:pPr>
              <w:pStyle w:val="Styledepuces1"/>
              <w:numPr>
                <w:ilvl w:val="0"/>
                <w:numId w:val="0"/>
              </w:numPr>
              <w:jc w:val="both"/>
              <w:rPr>
                <w:sz w:val="20"/>
                <w:szCs w:val="20"/>
              </w:rPr>
            </w:pPr>
          </w:p>
        </w:tc>
      </w:tr>
      <w:tr w:rsidR="008670E7" w14:paraId="50DCDC39" w14:textId="77777777" w:rsidTr="008670E7">
        <w:tc>
          <w:tcPr>
            <w:tcW w:w="2268" w:type="dxa"/>
            <w:shd w:val="clear" w:color="auto" w:fill="EAEAEA"/>
            <w:vAlign w:val="center"/>
          </w:tcPr>
          <w:p w14:paraId="26811A88" w14:textId="77777777" w:rsidR="008670E7" w:rsidRPr="005748F6" w:rsidRDefault="008670E7" w:rsidP="008670E7">
            <w:pPr>
              <w:pStyle w:val="Styledepuces1"/>
              <w:numPr>
                <w:ilvl w:val="0"/>
                <w:numId w:val="0"/>
              </w:numPr>
              <w:rPr>
                <w:b/>
                <w:sz w:val="20"/>
                <w:szCs w:val="20"/>
              </w:rPr>
            </w:pPr>
            <w:r w:rsidRPr="005748F6">
              <w:rPr>
                <w:b/>
                <w:sz w:val="20"/>
                <w:szCs w:val="20"/>
              </w:rPr>
              <w:t>Site web de l’entreprise</w:t>
            </w:r>
          </w:p>
        </w:tc>
        <w:tc>
          <w:tcPr>
            <w:tcW w:w="6100" w:type="dxa"/>
            <w:shd w:val="clear" w:color="auto" w:fill="EAEAEA"/>
            <w:vAlign w:val="center"/>
          </w:tcPr>
          <w:p w14:paraId="41E387C8" w14:textId="2B8863D1" w:rsidR="00257670" w:rsidRPr="00A432B7" w:rsidRDefault="00731093" w:rsidP="00B961E3">
            <w:pPr>
              <w:pStyle w:val="Styledepuces1"/>
              <w:numPr>
                <w:ilvl w:val="0"/>
                <w:numId w:val="0"/>
              </w:numPr>
              <w:jc w:val="both"/>
              <w:rPr>
                <w:sz w:val="20"/>
                <w:szCs w:val="20"/>
              </w:rPr>
            </w:pPr>
            <w:hyperlink r:id="rId16" w:history="1">
              <w:r w:rsidR="00257670" w:rsidRPr="00A432B7">
                <w:rPr>
                  <w:rStyle w:val="Lienhypertexte"/>
                  <w:sz w:val="20"/>
                  <w:szCs w:val="20"/>
                </w:rPr>
                <w:t>https://www.</w:t>
              </w:r>
              <w:r w:rsidR="007612C2">
                <w:rPr>
                  <w:rStyle w:val="Lienhypertexte"/>
                  <w:sz w:val="20"/>
                  <w:szCs w:val="20"/>
                </w:rPr>
                <w:t>STORENGY</w:t>
              </w:r>
              <w:r w:rsidR="00257670" w:rsidRPr="00A432B7">
                <w:rPr>
                  <w:rStyle w:val="Lienhypertexte"/>
                  <w:sz w:val="20"/>
                  <w:szCs w:val="20"/>
                </w:rPr>
                <w:t>.com/fr</w:t>
              </w:r>
            </w:hyperlink>
          </w:p>
        </w:tc>
      </w:tr>
    </w:tbl>
    <w:p w14:paraId="74FDBCA9" w14:textId="3C9C7ABC" w:rsidR="00C43686" w:rsidRDefault="00C43686" w:rsidP="00C43686"/>
    <w:p w14:paraId="5A1D46FA" w14:textId="77777777" w:rsidR="005748F6" w:rsidRPr="00C43686" w:rsidRDefault="005748F6" w:rsidP="00C43686"/>
    <w:p w14:paraId="7A1428D5" w14:textId="723A96B5" w:rsidR="0047034D" w:rsidRPr="00193695" w:rsidRDefault="0047034D" w:rsidP="00F535D4">
      <w:pPr>
        <w:pStyle w:val="Titre3"/>
      </w:pPr>
      <w:bookmarkStart w:id="3" w:name="_Toc172820974"/>
      <w:r w:rsidRPr="00193695">
        <w:t>Qualité et adéquation des informations fournies</w:t>
      </w:r>
      <w:bookmarkEnd w:id="3"/>
    </w:p>
    <w:p w14:paraId="3539B4EA" w14:textId="4AA48EF1" w:rsidR="0047034D" w:rsidRPr="00193695" w:rsidRDefault="0097561A" w:rsidP="0047034D">
      <w:pPr>
        <w:jc w:val="both"/>
      </w:pPr>
      <w:r>
        <w:t>Les informations fournies sont très détaillées mais</w:t>
      </w:r>
      <w:r w:rsidR="00F96516">
        <w:t xml:space="preserve"> elles</w:t>
      </w:r>
      <w:r>
        <w:t xml:space="preserve"> illustrent principalement la </w:t>
      </w:r>
      <w:r w:rsidR="002E30C1">
        <w:t xml:space="preserve">mise en œuvre </w:t>
      </w:r>
      <w:r>
        <w:t>d</w:t>
      </w:r>
      <w:r w:rsidR="00AC7A84">
        <w:t xml:space="preserve">’une </w:t>
      </w:r>
      <w:r>
        <w:t>politique</w:t>
      </w:r>
      <w:r w:rsidR="00AC7A84">
        <w:t xml:space="preserve"> </w:t>
      </w:r>
      <w:r>
        <w:t xml:space="preserve">Biodiversité </w:t>
      </w:r>
      <w:r w:rsidR="002E30C1">
        <w:t xml:space="preserve">au sein de </w:t>
      </w:r>
      <w:r w:rsidR="007612C2">
        <w:t>STORENGY</w:t>
      </w:r>
      <w:r w:rsidR="002553E3">
        <w:t xml:space="preserve"> </w:t>
      </w:r>
      <w:r w:rsidR="002E30C1">
        <w:t>et auprès de</w:t>
      </w:r>
      <w:r w:rsidR="00E34B8F">
        <w:t>s</w:t>
      </w:r>
      <w:r w:rsidR="002E30C1">
        <w:t xml:space="preserve"> partenaires</w:t>
      </w:r>
      <w:r w:rsidR="00D02B0D">
        <w:t xml:space="preserve">. Les documents </w:t>
      </w:r>
      <w:r w:rsidR="001871D2">
        <w:t xml:space="preserve">manquent de précision sur les bénéfices du plan d’action </w:t>
      </w:r>
      <w:r w:rsidR="00397343">
        <w:t xml:space="preserve">vis-à-vis des pressions et impacts de l’entreprise sur la Biodiversité et rendent difficiles l’analyse du dossier. </w:t>
      </w:r>
    </w:p>
    <w:p w14:paraId="01DE3D78" w14:textId="77777777" w:rsidR="00534860" w:rsidRPr="00193695" w:rsidRDefault="00534860" w:rsidP="0047034D">
      <w:pPr>
        <w:jc w:val="both"/>
      </w:pPr>
    </w:p>
    <w:p w14:paraId="11696AD9" w14:textId="30E03929" w:rsidR="00AC63CE" w:rsidRPr="00193695" w:rsidRDefault="009804FB" w:rsidP="00E74D68">
      <w:pPr>
        <w:pStyle w:val="Titre3"/>
      </w:pPr>
      <w:bookmarkStart w:id="4" w:name="_Toc124843873"/>
      <w:bookmarkStart w:id="5" w:name="_Toc124859605"/>
      <w:bookmarkStart w:id="6" w:name="_Toc172820975"/>
      <w:bookmarkEnd w:id="4"/>
      <w:bookmarkEnd w:id="5"/>
      <w:r w:rsidRPr="00193695">
        <w:t>Engagements préexistants</w:t>
      </w:r>
      <w:bookmarkEnd w:id="6"/>
    </w:p>
    <w:p w14:paraId="63AE4904" w14:textId="255CCE34" w:rsidR="00AC63CE" w:rsidRDefault="006216B6" w:rsidP="006B5444">
      <w:pPr>
        <w:jc w:val="both"/>
      </w:pPr>
      <w:r>
        <w:t xml:space="preserve">Les engagements de </w:t>
      </w:r>
      <w:r w:rsidR="007612C2">
        <w:t>STORENGY</w:t>
      </w:r>
      <w:r w:rsidR="006B5444">
        <w:t xml:space="preserve"> </w:t>
      </w:r>
      <w:r>
        <w:t>ont commencé</w:t>
      </w:r>
      <w:r w:rsidR="006B5444">
        <w:t xml:space="preserve"> </w:t>
      </w:r>
      <w:r w:rsidR="00E74D68">
        <w:t xml:space="preserve">en 2010 </w:t>
      </w:r>
      <w:r w:rsidR="006B5444">
        <w:t>avec l’ambition de faire du site de</w:t>
      </w:r>
      <w:r>
        <w:t xml:space="preserve"> </w:t>
      </w:r>
      <w:r w:rsidR="006B5444">
        <w:t>stockage de Céré-la-Ronde (Indre-et-Loire) un pilote en la matière : renaturation d’une</w:t>
      </w:r>
      <w:r>
        <w:t xml:space="preserve"> </w:t>
      </w:r>
      <w:r w:rsidR="006B5444">
        <w:t>zone humide, passage progressif d’un entretien classique des espaces verts à la gestion</w:t>
      </w:r>
      <w:r>
        <w:t xml:space="preserve"> </w:t>
      </w:r>
      <w:r w:rsidR="006B5444">
        <w:t>différenciée avec abandon de l’utilisation des produits phytosanitaires</w:t>
      </w:r>
      <w:r>
        <w:t>.</w:t>
      </w:r>
    </w:p>
    <w:p w14:paraId="51D6E7E0" w14:textId="6F8BBD1E" w:rsidR="006216B6" w:rsidRDefault="00F30745" w:rsidP="006B5444">
      <w:pPr>
        <w:jc w:val="both"/>
      </w:pPr>
      <w:r>
        <w:t xml:space="preserve">En 2014, </w:t>
      </w:r>
      <w:r w:rsidR="007612C2">
        <w:t>STORENGY</w:t>
      </w:r>
      <w:r w:rsidR="008A6EDF">
        <w:t xml:space="preserve"> </w:t>
      </w:r>
      <w:r w:rsidR="003219BB">
        <w:t>adhère</w:t>
      </w:r>
      <w:r w:rsidR="008A6EDF">
        <w:t xml:space="preserve"> à la </w:t>
      </w:r>
      <w:r w:rsidR="00E95540">
        <w:t>Stratégie Nationale pour la Biodiversité</w:t>
      </w:r>
      <w:r w:rsidR="00632DA9">
        <w:t xml:space="preserve"> (</w:t>
      </w:r>
      <w:r w:rsidR="008A6EDF">
        <w:t>SNB</w:t>
      </w:r>
      <w:r w:rsidR="00632DA9">
        <w:t>)</w:t>
      </w:r>
      <w:r w:rsidR="003219BB">
        <w:t xml:space="preserve"> et </w:t>
      </w:r>
      <w:r w:rsidR="00A432B7">
        <w:t>en déc</w:t>
      </w:r>
      <w:r w:rsidR="003219BB">
        <w:t xml:space="preserve">oule un plan d’action </w:t>
      </w:r>
      <w:r w:rsidR="00FD31A8" w:rsidRPr="00FD31A8">
        <w:t xml:space="preserve">visant à sensibiliser les employés à la biodiversité, collaborer avec </w:t>
      </w:r>
      <w:r w:rsidR="00FD31A8">
        <w:t>l</w:t>
      </w:r>
      <w:r w:rsidR="00FD31A8" w:rsidRPr="00FD31A8">
        <w:t xml:space="preserve">es parties prenantes locales, </w:t>
      </w:r>
      <w:proofErr w:type="spellStart"/>
      <w:r w:rsidR="00FD31A8" w:rsidRPr="00FD31A8">
        <w:t>co-construire</w:t>
      </w:r>
      <w:proofErr w:type="spellEnd"/>
      <w:r w:rsidR="00FD31A8" w:rsidRPr="00FD31A8">
        <w:t xml:space="preserve"> des solutions avec des prestataires, améliorer le </w:t>
      </w:r>
      <w:proofErr w:type="spellStart"/>
      <w:r w:rsidR="00FD31A8" w:rsidRPr="00FD31A8">
        <w:t>reporting</w:t>
      </w:r>
      <w:proofErr w:type="spellEnd"/>
      <w:r w:rsidR="00FD31A8" w:rsidRPr="00FD31A8">
        <w:t xml:space="preserve"> sur les actions en faveur de la biodiversité, introduire des espèces en danger critique d'extinction, déployer la gestion écologique sur les sites, effectuer des diagnostics écologiques, partager des retours d'expérience</w:t>
      </w:r>
      <w:r w:rsidR="00FD31A8">
        <w:t xml:space="preserve"> </w:t>
      </w:r>
      <w:r w:rsidR="00FD31A8" w:rsidRPr="00FD31A8">
        <w:t>et contribuer à la recherche.</w:t>
      </w:r>
    </w:p>
    <w:p w14:paraId="0AC819AA" w14:textId="47EB6E4C" w:rsidR="003219BB" w:rsidRPr="00537C5C" w:rsidRDefault="007612C2" w:rsidP="00E74D68">
      <w:pPr>
        <w:jc w:val="both"/>
      </w:pPr>
      <w:r>
        <w:t>STORENGY</w:t>
      </w:r>
      <w:r w:rsidR="00E74D68" w:rsidRPr="00537C5C">
        <w:t xml:space="preserve"> </w:t>
      </w:r>
      <w:r w:rsidR="00CB5CEA" w:rsidRPr="00537C5C">
        <w:t>adhère</w:t>
      </w:r>
      <w:r w:rsidR="00E74D68" w:rsidRPr="00537C5C">
        <w:t xml:space="preserve"> en 2018 </w:t>
      </w:r>
      <w:r w:rsidR="00847461">
        <w:t>à</w:t>
      </w:r>
      <w:r w:rsidR="00E74D68" w:rsidRPr="00537C5C">
        <w:t xml:space="preserve"> Act4nature</w:t>
      </w:r>
      <w:r w:rsidR="006D07DB" w:rsidRPr="00537C5C">
        <w:t xml:space="preserve"> en </w:t>
      </w:r>
      <w:r w:rsidR="00F149CC" w:rsidRPr="00537C5C">
        <w:t>reprenant</w:t>
      </w:r>
      <w:r w:rsidR="00537C5C" w:rsidRPr="00537C5C">
        <w:t xml:space="preserve"> de</w:t>
      </w:r>
      <w:r w:rsidR="00537C5C">
        <w:t>s engagements communs avec ceux de la SNB</w:t>
      </w:r>
      <w:r w:rsidR="000F165B">
        <w:t xml:space="preserve"> : </w:t>
      </w:r>
      <w:r w:rsidR="00F149CC" w:rsidRPr="00F149CC">
        <w:t xml:space="preserve">intégration de la biodiversité dans la stratégie de l'entreprise, dialogue avec les parties prenantes, évaluation des composantes de la biodiversité, évitement, réduction et compensation des impacts, intégration de la biodiversité dans le dialogue avec les pouvoirs publics, sensibilisation et formation des collaborateurs, mobilisation des ressources et des partenariats, </w:t>
      </w:r>
      <w:r w:rsidR="000F165B">
        <w:t>et</w:t>
      </w:r>
      <w:r w:rsidR="00F149CC" w:rsidRPr="00F149CC">
        <w:t xml:space="preserve"> communication publique sur la mise en œuvre de ces engagements.</w:t>
      </w:r>
    </w:p>
    <w:p w14:paraId="2C54AA0A" w14:textId="240D7132" w:rsidR="002A0AA2" w:rsidRDefault="002A0AA2" w:rsidP="00DE2689">
      <w:pPr>
        <w:jc w:val="both"/>
      </w:pPr>
      <w:r>
        <w:br w:type="page"/>
      </w:r>
    </w:p>
    <w:p w14:paraId="32BC45F2" w14:textId="77777777" w:rsidR="00534860" w:rsidRPr="00537C5C" w:rsidRDefault="00534860" w:rsidP="00DE2689">
      <w:pPr>
        <w:jc w:val="both"/>
      </w:pPr>
    </w:p>
    <w:p w14:paraId="35AF2C54" w14:textId="77777777" w:rsidR="0013558D" w:rsidRPr="00193695" w:rsidRDefault="0013558D" w:rsidP="00F535D4">
      <w:pPr>
        <w:pStyle w:val="Titre3"/>
      </w:pPr>
      <w:bookmarkStart w:id="7" w:name="_Toc124843875"/>
      <w:bookmarkStart w:id="8" w:name="_Toc124859607"/>
      <w:bookmarkStart w:id="9" w:name="_Toc172820976"/>
      <w:bookmarkEnd w:id="7"/>
      <w:bookmarkEnd w:id="8"/>
      <w:r w:rsidRPr="00193695">
        <w:t>Synthèse de l’état des lieux et principaux enjeux identifiés</w:t>
      </w:r>
      <w:bookmarkEnd w:id="9"/>
    </w:p>
    <w:p w14:paraId="535B045A" w14:textId="77777777" w:rsidR="00817D68" w:rsidRPr="008670E7" w:rsidRDefault="00817D68" w:rsidP="00817D68">
      <w:pPr>
        <w:pStyle w:val="Paragraphedeliste"/>
        <w:numPr>
          <w:ilvl w:val="0"/>
          <w:numId w:val="17"/>
        </w:numPr>
        <w:jc w:val="both"/>
        <w:rPr>
          <w:b/>
        </w:rPr>
      </w:pPr>
      <w:r w:rsidRPr="008670E7">
        <w:rPr>
          <w:b/>
        </w:rPr>
        <w:t>Dépendances à la biodiversité</w:t>
      </w:r>
    </w:p>
    <w:p w14:paraId="78F14D8B" w14:textId="63CAAE50" w:rsidR="005205AD" w:rsidRDefault="00546815" w:rsidP="0044026B">
      <w:pPr>
        <w:jc w:val="both"/>
      </w:pPr>
      <w:r>
        <w:t xml:space="preserve">L’activité de stockage de </w:t>
      </w:r>
      <w:r w:rsidR="007612C2">
        <w:t>STORENGY</w:t>
      </w:r>
      <w:r w:rsidR="00F83E45">
        <w:t xml:space="preserve"> </w:t>
      </w:r>
      <w:r>
        <w:t>dépend fortement</w:t>
      </w:r>
      <w:r w:rsidR="00904FA4">
        <w:t xml:space="preserve"> des éléments suivants : </w:t>
      </w:r>
    </w:p>
    <w:p w14:paraId="779AC7D2" w14:textId="74496C4A" w:rsidR="00D37E4D" w:rsidRDefault="00D24054" w:rsidP="00904FA4">
      <w:pPr>
        <w:pStyle w:val="Paragraphedeliste"/>
        <w:numPr>
          <w:ilvl w:val="0"/>
          <w:numId w:val="30"/>
        </w:numPr>
        <w:jc w:val="both"/>
      </w:pPr>
      <w:r>
        <w:t>Production de gaz naturel fossile</w:t>
      </w:r>
      <w:r w:rsidR="00904FA4">
        <w:t xml:space="preserve"> : Historiquement, </w:t>
      </w:r>
      <w:r w:rsidR="007612C2">
        <w:t>STORENGY</w:t>
      </w:r>
      <w:r w:rsidR="00904FA4">
        <w:t xml:space="preserve"> stockait principalement du gaz naturel d'origine fossile</w:t>
      </w:r>
      <w:r w:rsidR="00BA0F47">
        <w:t xml:space="preserve">, bénéficiant </w:t>
      </w:r>
      <w:r w:rsidR="00904FA4">
        <w:t>indirectement de la biodiversité</w:t>
      </w:r>
      <w:r w:rsidR="00BA0F47">
        <w:t xml:space="preserve"> puisque</w:t>
      </w:r>
      <w:r w:rsidR="00904FA4">
        <w:t xml:space="preserve"> le gaz naturel </w:t>
      </w:r>
      <w:r w:rsidR="00C540F8">
        <w:t>est issu</w:t>
      </w:r>
      <w:r w:rsidR="00904FA4">
        <w:t xml:space="preserve"> de la transformation de matière organique sur de nombreuses années. </w:t>
      </w:r>
    </w:p>
    <w:p w14:paraId="1CECDF1E" w14:textId="4BBDF023" w:rsidR="00D37E4D" w:rsidRDefault="005F76A7" w:rsidP="00E7733E">
      <w:pPr>
        <w:pStyle w:val="Paragraphedeliste"/>
        <w:numPr>
          <w:ilvl w:val="0"/>
          <w:numId w:val="30"/>
        </w:numPr>
        <w:jc w:val="both"/>
      </w:pPr>
      <w:r>
        <w:t>B</w:t>
      </w:r>
      <w:r w:rsidR="00904FA4">
        <w:t xml:space="preserve">iométhane : </w:t>
      </w:r>
      <w:r w:rsidR="007612C2">
        <w:t>STORENGY</w:t>
      </w:r>
      <w:r w:rsidR="00904FA4">
        <w:t xml:space="preserve"> </w:t>
      </w:r>
      <w:r w:rsidR="0071604F">
        <w:t>injecte maintenant du</w:t>
      </w:r>
      <w:r w:rsidR="00904FA4">
        <w:t xml:space="preserve"> biométhane dans le réseau de gaz naturel. Le biométhane est produit à partir de la méthanisation de matière</w:t>
      </w:r>
      <w:r w:rsidR="00AE1557">
        <w:t>s</w:t>
      </w:r>
      <w:r w:rsidR="00904FA4">
        <w:t xml:space="preserve"> organique</w:t>
      </w:r>
      <w:r w:rsidR="00AE1557">
        <w:t>s</w:t>
      </w:r>
      <w:r w:rsidR="00904FA4">
        <w:t>, tel</w:t>
      </w:r>
      <w:r w:rsidR="007627E3">
        <w:t>le</w:t>
      </w:r>
      <w:r w:rsidR="00904FA4">
        <w:t xml:space="preserve"> que les déchets organiques</w:t>
      </w:r>
      <w:r w:rsidR="000B2DA0">
        <w:t xml:space="preserve"> et</w:t>
      </w:r>
      <w:r w:rsidR="00904FA4">
        <w:t xml:space="preserve"> les cultures énergétiques. </w:t>
      </w:r>
      <w:r w:rsidR="00755474">
        <w:t>La</w:t>
      </w:r>
      <w:r w:rsidR="00904FA4">
        <w:t xml:space="preserve"> méthanisation dépend directement de la biodiversité présente dans les écosystèmes où sont collectés les déchets organiques. </w:t>
      </w:r>
    </w:p>
    <w:p w14:paraId="3C855B2E" w14:textId="75B91E98" w:rsidR="00D37E4D" w:rsidRDefault="00000D32" w:rsidP="00904FA4">
      <w:pPr>
        <w:pStyle w:val="Paragraphedeliste"/>
        <w:numPr>
          <w:ilvl w:val="0"/>
          <w:numId w:val="30"/>
        </w:numPr>
        <w:jc w:val="both"/>
      </w:pPr>
      <w:r>
        <w:t>Energies renouvelables (solaire, éolien) : l’u</w:t>
      </w:r>
      <w:r w:rsidR="00904FA4">
        <w:t xml:space="preserve">tilisation de l'hydrogène </w:t>
      </w:r>
      <w:r w:rsidR="008B16E0">
        <w:t>produit à partir d’énergies renouvelables</w:t>
      </w:r>
      <w:r w:rsidR="00904FA4">
        <w:t xml:space="preserve"> </w:t>
      </w:r>
      <w:r>
        <w:t xml:space="preserve">rend l’entreprise dépendante des </w:t>
      </w:r>
      <w:r w:rsidR="00904FA4">
        <w:t>énergies renouvelables</w:t>
      </w:r>
      <w:r w:rsidR="00EE5BA1">
        <w:t>.</w:t>
      </w:r>
    </w:p>
    <w:p w14:paraId="7E827EBA" w14:textId="5972AD4D" w:rsidR="00904FA4" w:rsidRPr="00193695" w:rsidDel="00770618" w:rsidRDefault="005F76A7" w:rsidP="00904FA4">
      <w:pPr>
        <w:pStyle w:val="Paragraphedeliste"/>
        <w:numPr>
          <w:ilvl w:val="0"/>
          <w:numId w:val="30"/>
        </w:numPr>
        <w:jc w:val="both"/>
      </w:pPr>
      <w:r>
        <w:t>R</w:t>
      </w:r>
      <w:r w:rsidR="00904FA4">
        <w:t xml:space="preserve">essource en eau : les stockages en aquifères </w:t>
      </w:r>
      <w:r w:rsidR="00913BD2">
        <w:t xml:space="preserve">ou en </w:t>
      </w:r>
      <w:r w:rsidR="00904FA4">
        <w:t>cavités salines dépend</w:t>
      </w:r>
      <w:r w:rsidR="00493621">
        <w:t>ent</w:t>
      </w:r>
      <w:r w:rsidR="00904FA4">
        <w:t xml:space="preserve"> de la disponibilité de</w:t>
      </w:r>
      <w:r w:rsidR="00913BD2">
        <w:t>s</w:t>
      </w:r>
      <w:r w:rsidR="00904FA4">
        <w:t xml:space="preserve"> ressources en eau. </w:t>
      </w:r>
    </w:p>
    <w:p w14:paraId="619C0B2E" w14:textId="77777777" w:rsidR="00DB1407" w:rsidRPr="002A0AA2" w:rsidRDefault="00DB1407" w:rsidP="000C27C5">
      <w:pPr>
        <w:jc w:val="both"/>
        <w:rPr>
          <w:i/>
          <w:iCs/>
          <w:sz w:val="12"/>
          <w:szCs w:val="12"/>
        </w:rPr>
      </w:pPr>
    </w:p>
    <w:p w14:paraId="04FAB648" w14:textId="77777777" w:rsidR="00195A26" w:rsidRDefault="00195A26" w:rsidP="000C27C5">
      <w:pPr>
        <w:jc w:val="both"/>
        <w:rPr>
          <w:i/>
          <w:iCs/>
        </w:rPr>
      </w:pPr>
    </w:p>
    <w:p w14:paraId="0F62542B" w14:textId="45EDA719" w:rsidR="00DE4C2F" w:rsidRPr="00493621" w:rsidRDefault="00265E3C" w:rsidP="000C27C5">
      <w:pPr>
        <w:jc w:val="both"/>
        <w:rPr>
          <w:i/>
          <w:iCs/>
        </w:rPr>
      </w:pPr>
      <w:r>
        <w:rPr>
          <w:i/>
          <w:iCs/>
        </w:rPr>
        <w:t xml:space="preserve">L’identification </w:t>
      </w:r>
      <w:r w:rsidR="0024573D">
        <w:rPr>
          <w:i/>
          <w:iCs/>
        </w:rPr>
        <w:t xml:space="preserve">des dépendances de l’entreprise aux services écosystémiques </w:t>
      </w:r>
      <w:r w:rsidR="00981035">
        <w:rPr>
          <w:i/>
          <w:iCs/>
        </w:rPr>
        <w:t>et le</w:t>
      </w:r>
      <w:r w:rsidR="006C5A79">
        <w:rPr>
          <w:i/>
          <w:iCs/>
        </w:rPr>
        <w:t xml:space="preserve"> positionnement de ces dépendances au sein de la chaine de valeur de l’entre</w:t>
      </w:r>
      <w:r w:rsidR="00F62738">
        <w:rPr>
          <w:i/>
          <w:iCs/>
        </w:rPr>
        <w:t xml:space="preserve">prise </w:t>
      </w:r>
      <w:r w:rsidR="00984D4E">
        <w:rPr>
          <w:i/>
          <w:iCs/>
        </w:rPr>
        <w:t>mériteraient</w:t>
      </w:r>
      <w:r w:rsidR="00F62738">
        <w:rPr>
          <w:i/>
          <w:iCs/>
        </w:rPr>
        <w:t xml:space="preserve"> d’être clarifiées. </w:t>
      </w:r>
      <w:r w:rsidR="001C32AC">
        <w:rPr>
          <w:i/>
          <w:iCs/>
        </w:rPr>
        <w:t>A la lecture des paragraphes, i</w:t>
      </w:r>
      <w:r w:rsidR="00F62738">
        <w:rPr>
          <w:i/>
          <w:iCs/>
        </w:rPr>
        <w:t xml:space="preserve">l semble qu’il y ait des confusions </w:t>
      </w:r>
      <w:r w:rsidR="001C32AC">
        <w:rPr>
          <w:i/>
          <w:iCs/>
        </w:rPr>
        <w:t xml:space="preserve">entre les </w:t>
      </w:r>
      <w:r w:rsidR="00DE4C2F">
        <w:rPr>
          <w:i/>
          <w:iCs/>
        </w:rPr>
        <w:t>deux notions : « dépendances de l’entreprise à la biodiversité » et « pressions et impact de l’entreprise sur la biodiversité ».</w:t>
      </w:r>
    </w:p>
    <w:p w14:paraId="33EE1AB2" w14:textId="77777777" w:rsidR="004126C2" w:rsidRPr="00F33401" w:rsidRDefault="004126C2" w:rsidP="000C27C5">
      <w:pPr>
        <w:jc w:val="both"/>
        <w:rPr>
          <w:sz w:val="12"/>
          <w:szCs w:val="12"/>
        </w:rPr>
      </w:pPr>
    </w:p>
    <w:p w14:paraId="6A92F6CF" w14:textId="1B4FA230" w:rsidR="0064016F" w:rsidRPr="008670E7" w:rsidRDefault="0064016F" w:rsidP="0064016F">
      <w:pPr>
        <w:pStyle w:val="Paragraphedeliste"/>
        <w:numPr>
          <w:ilvl w:val="0"/>
          <w:numId w:val="17"/>
        </w:numPr>
        <w:jc w:val="both"/>
        <w:rPr>
          <w:b/>
        </w:rPr>
      </w:pPr>
      <w:r w:rsidRPr="008670E7">
        <w:rPr>
          <w:b/>
        </w:rPr>
        <w:t xml:space="preserve">Pressions et impacts de l’entreprise </w:t>
      </w:r>
    </w:p>
    <w:p w14:paraId="0598AFD6" w14:textId="1A4B341D" w:rsidR="00A82933" w:rsidRDefault="0044026B" w:rsidP="00FE772F">
      <w:pPr>
        <w:jc w:val="both"/>
      </w:pPr>
      <w:r>
        <w:t xml:space="preserve">L’activité de </w:t>
      </w:r>
      <w:r w:rsidR="007612C2">
        <w:t>STORENGY</w:t>
      </w:r>
      <w:r>
        <w:t xml:space="preserve"> nécessite l’utilisation d’énergie, d’eau, de diverses matières premières ainsi que de nombreux produits fabriqués à partir de matières premières dont l’origine et le mode d’exploitation </w:t>
      </w:r>
      <w:r w:rsidR="00816B90">
        <w:t>entraînent</w:t>
      </w:r>
      <w:r>
        <w:t xml:space="preserve"> des conséquences sur les espèces, les milieux et les fonctions au sein d’écosystèmes dont elles sont issues. </w:t>
      </w:r>
    </w:p>
    <w:p w14:paraId="0CC012E8" w14:textId="4D886BB4" w:rsidR="00CB5FC5" w:rsidRDefault="009B760F" w:rsidP="00FE772F">
      <w:pPr>
        <w:jc w:val="both"/>
      </w:pPr>
      <w:r>
        <w:t xml:space="preserve">L’entreprise a utilisé la méthodologie de l’IPBES pour identifier ses pressions suivantes : </w:t>
      </w:r>
    </w:p>
    <w:p w14:paraId="6E970B6F" w14:textId="77777777" w:rsidR="00A86B0C" w:rsidRDefault="009B760F" w:rsidP="007A239D">
      <w:pPr>
        <w:pStyle w:val="Paragraphedeliste"/>
        <w:numPr>
          <w:ilvl w:val="0"/>
          <w:numId w:val="30"/>
        </w:numPr>
        <w:jc w:val="both"/>
      </w:pPr>
      <w:r>
        <w:t>Changement d’usage des terres et</w:t>
      </w:r>
      <w:r w:rsidR="00450D2C">
        <w:t xml:space="preserve"> des mers : </w:t>
      </w:r>
      <w:r w:rsidR="00450D2C" w:rsidRPr="00450D2C">
        <w:t xml:space="preserve">Les installations de surface des stockages souterrains de gaz modifient les milieux naturels, fragmentent </w:t>
      </w:r>
      <w:r w:rsidR="00A86B0C">
        <w:t>l</w:t>
      </w:r>
      <w:r w:rsidR="00450D2C" w:rsidRPr="00450D2C">
        <w:t>es continuités écologiques et peuvent entraîner des perturbations écologiques durables. Les principaux impacts sont liés à l'emprise foncière des installations et à l'insertion discrète des équipements dans le paysage.</w:t>
      </w:r>
    </w:p>
    <w:p w14:paraId="620A7F01" w14:textId="77777777" w:rsidR="00A86B0C" w:rsidRDefault="007A239D" w:rsidP="007A239D">
      <w:pPr>
        <w:pStyle w:val="Paragraphedeliste"/>
        <w:numPr>
          <w:ilvl w:val="0"/>
          <w:numId w:val="30"/>
        </w:numPr>
        <w:jc w:val="both"/>
      </w:pPr>
      <w:r>
        <w:t>Changement climatique : Les émissions de CO</w:t>
      </w:r>
      <w:r w:rsidRPr="009A6940">
        <w:rPr>
          <w:vertAlign w:val="subscript"/>
        </w:rPr>
        <w:t>2</w:t>
      </w:r>
      <w:r>
        <w:t xml:space="preserve"> provenant de la compression et du traitement du gaz stocké</w:t>
      </w:r>
    </w:p>
    <w:p w14:paraId="3FF27894" w14:textId="6E87B3FC" w:rsidR="00500C92" w:rsidRDefault="007A239D">
      <w:pPr>
        <w:pStyle w:val="Paragraphedeliste"/>
        <w:numPr>
          <w:ilvl w:val="0"/>
          <w:numId w:val="30"/>
        </w:numPr>
        <w:jc w:val="both"/>
      </w:pPr>
      <w:r>
        <w:t>Pollutions :</w:t>
      </w:r>
      <w:r w:rsidR="00EC0C28">
        <w:t xml:space="preserve"> </w:t>
      </w:r>
      <w:r>
        <w:t xml:space="preserve">Les activités industrielles de </w:t>
      </w:r>
      <w:r w:rsidR="007612C2">
        <w:t>STORENGY</w:t>
      </w:r>
      <w:r>
        <w:t xml:space="preserve"> génèrent des déchets</w:t>
      </w:r>
      <w:r w:rsidR="00714BCD" w:rsidRPr="00714BCD">
        <w:t xml:space="preserve"> </w:t>
      </w:r>
      <w:r w:rsidR="00714BCD">
        <w:t>liés à l’exploitation des stockages</w:t>
      </w:r>
      <w:r>
        <w:t xml:space="preserve">, </w:t>
      </w:r>
      <w:r w:rsidR="00714BCD">
        <w:t>en</w:t>
      </w:r>
      <w:r>
        <w:t xml:space="preserve"> partie </w:t>
      </w:r>
      <w:r w:rsidR="00714BCD">
        <w:t>sous forme</w:t>
      </w:r>
      <w:r>
        <w:t xml:space="preserve"> d'effluents. </w:t>
      </w:r>
      <w:r w:rsidR="00EC0C28">
        <w:t>Les</w:t>
      </w:r>
      <w:r>
        <w:t xml:space="preserve"> déchets administratifs et de bureau s'élevaient à 2 tonnes. Les sites de stockage produisent également des eaux de soutirage et des effluents liquides provenant du traitement du gaz. </w:t>
      </w:r>
    </w:p>
    <w:p w14:paraId="592B3DDA" w14:textId="77F2AF00" w:rsidR="00500C92" w:rsidRDefault="007A239D">
      <w:pPr>
        <w:pStyle w:val="Paragraphedeliste"/>
        <w:numPr>
          <w:ilvl w:val="0"/>
          <w:numId w:val="30"/>
        </w:numPr>
        <w:jc w:val="both"/>
      </w:pPr>
      <w:r>
        <w:t xml:space="preserve">Exploitation directe de certains organismes : Les employés de l'entreprise consomment </w:t>
      </w:r>
      <w:r w:rsidR="00E57E08">
        <w:t>des</w:t>
      </w:r>
      <w:r>
        <w:t xml:space="preserve"> matières premières </w:t>
      </w:r>
      <w:r w:rsidR="00500C92">
        <w:t>(</w:t>
      </w:r>
      <w:r>
        <w:t>aliments, eau, fournitures administratives et du pétrole</w:t>
      </w:r>
      <w:r w:rsidR="00500C92">
        <w:t>)</w:t>
      </w:r>
      <w:r w:rsidR="00D711F8">
        <w:t>.</w:t>
      </w:r>
    </w:p>
    <w:p w14:paraId="57D7650E" w14:textId="18303152" w:rsidR="009C168C" w:rsidRDefault="00390B27">
      <w:pPr>
        <w:pStyle w:val="Paragraphedeliste"/>
        <w:numPr>
          <w:ilvl w:val="0"/>
          <w:numId w:val="30"/>
        </w:numPr>
        <w:jc w:val="both"/>
      </w:pPr>
      <w:r>
        <w:t>Autres i</w:t>
      </w:r>
      <w:r w:rsidR="007A239D">
        <w:t xml:space="preserve">mpacts liés à la chaîne de valeur : Les actions des fournisseurs (forages, exploitations) et des clients des stockages (transporteurs, distributeurs de gaz naturel, etc.) peuvent </w:t>
      </w:r>
      <w:r w:rsidR="009230F5">
        <w:t>avoir</w:t>
      </w:r>
      <w:r w:rsidR="007A239D">
        <w:t xml:space="preserve"> des répercussions sur la biodiversité</w:t>
      </w:r>
      <w:r w:rsidR="00D711F8">
        <w:t>.</w:t>
      </w:r>
    </w:p>
    <w:p w14:paraId="058D4AB0" w14:textId="77777777" w:rsidR="00423B4E" w:rsidRDefault="00423B4E" w:rsidP="00423B4E">
      <w:pPr>
        <w:pStyle w:val="Paragraphedeliste"/>
        <w:jc w:val="both"/>
      </w:pPr>
    </w:p>
    <w:p w14:paraId="31158896" w14:textId="77777777" w:rsidR="00BC56AD" w:rsidRPr="00F33401" w:rsidRDefault="00BC56AD" w:rsidP="00BC56AD">
      <w:pPr>
        <w:jc w:val="both"/>
        <w:rPr>
          <w:sz w:val="12"/>
          <w:szCs w:val="12"/>
        </w:rPr>
      </w:pPr>
    </w:p>
    <w:p w14:paraId="20691E76" w14:textId="77777777" w:rsidR="009804FB" w:rsidRPr="008670E7" w:rsidRDefault="009804FB" w:rsidP="009804FB">
      <w:pPr>
        <w:pStyle w:val="Paragraphedeliste"/>
        <w:numPr>
          <w:ilvl w:val="0"/>
          <w:numId w:val="19"/>
        </w:numPr>
        <w:jc w:val="both"/>
        <w:rPr>
          <w:b/>
        </w:rPr>
      </w:pPr>
      <w:r w:rsidRPr="008670E7">
        <w:rPr>
          <w:b/>
        </w:rPr>
        <w:t>Contributions positives à la biodiversité</w:t>
      </w:r>
    </w:p>
    <w:p w14:paraId="1A450DA1" w14:textId="067924F4" w:rsidR="003D7780" w:rsidRDefault="00E60A2A" w:rsidP="00FE772F">
      <w:pPr>
        <w:jc w:val="both"/>
      </w:pPr>
      <w:r>
        <w:t>Les</w:t>
      </w:r>
      <w:r w:rsidR="003D7780">
        <w:t xml:space="preserve"> activités industrielles</w:t>
      </w:r>
      <w:r w:rsidR="004765AA">
        <w:t xml:space="preserve"> </w:t>
      </w:r>
      <w:r>
        <w:t xml:space="preserve">de </w:t>
      </w:r>
      <w:r w:rsidR="007612C2">
        <w:t>STORENGY</w:t>
      </w:r>
      <w:r>
        <w:t xml:space="preserve"> </w:t>
      </w:r>
      <w:r w:rsidR="004765AA">
        <w:t>ne contribue</w:t>
      </w:r>
      <w:r w:rsidR="00742B9A">
        <w:t>nt</w:t>
      </w:r>
      <w:r w:rsidR="004765AA">
        <w:t xml:space="preserve"> pas de manière positive à la préservation de la biodiversité.</w:t>
      </w:r>
    </w:p>
    <w:p w14:paraId="5BC26474" w14:textId="37B65E5D" w:rsidR="003D7780" w:rsidRDefault="00D37C42" w:rsidP="00FE772F">
      <w:pPr>
        <w:jc w:val="both"/>
      </w:pPr>
      <w:r w:rsidRPr="3BBCB7EC">
        <w:rPr>
          <w:i/>
        </w:rPr>
        <w:t xml:space="preserve">L’entreprise n’a pas su faire la différence entre cette section « contributions positives à la biodiversité » et la précédente concernant </w:t>
      </w:r>
      <w:r w:rsidR="00FB5D23" w:rsidRPr="3BBCB7EC">
        <w:rPr>
          <w:i/>
        </w:rPr>
        <w:t xml:space="preserve">les </w:t>
      </w:r>
      <w:r w:rsidRPr="3BBCB7EC">
        <w:rPr>
          <w:i/>
        </w:rPr>
        <w:t xml:space="preserve">« engagements </w:t>
      </w:r>
      <w:r w:rsidR="00F37B19" w:rsidRPr="3BBCB7EC">
        <w:rPr>
          <w:i/>
        </w:rPr>
        <w:t>préexistants</w:t>
      </w:r>
      <w:r w:rsidRPr="3BBCB7EC">
        <w:rPr>
          <w:i/>
        </w:rPr>
        <w:t> ».</w:t>
      </w:r>
      <w:r w:rsidR="00087FE0" w:rsidRPr="3BBCB7EC">
        <w:rPr>
          <w:i/>
        </w:rPr>
        <w:t xml:space="preserve"> Ainsi elle n’évoque pas de contribution</w:t>
      </w:r>
      <w:r w:rsidR="00742B9A" w:rsidRPr="3BBCB7EC">
        <w:rPr>
          <w:i/>
        </w:rPr>
        <w:t>s</w:t>
      </w:r>
      <w:r w:rsidR="00087FE0" w:rsidRPr="3BBCB7EC">
        <w:rPr>
          <w:i/>
        </w:rPr>
        <w:t xml:space="preserve"> positives à la biodiversité mais des</w:t>
      </w:r>
      <w:r w:rsidR="00FB5D23" w:rsidRPr="3BBCB7EC">
        <w:rPr>
          <w:i/>
        </w:rPr>
        <w:t xml:space="preserve"> exemples d’</w:t>
      </w:r>
      <w:r w:rsidR="00087FE0" w:rsidRPr="3BBCB7EC">
        <w:rPr>
          <w:i/>
        </w:rPr>
        <w:t xml:space="preserve">actions </w:t>
      </w:r>
      <w:r w:rsidR="00FB5D23" w:rsidRPr="3BBCB7EC">
        <w:rPr>
          <w:i/>
        </w:rPr>
        <w:t xml:space="preserve">préexistantes </w:t>
      </w:r>
      <w:r w:rsidR="00087FE0" w:rsidRPr="3BBCB7EC">
        <w:rPr>
          <w:i/>
        </w:rPr>
        <w:t>lui ayant permis de limiter son impact négatif sur la biodiversité</w:t>
      </w:r>
      <w:r w:rsidR="00221EF1" w:rsidRPr="3BBCB7EC">
        <w:rPr>
          <w:i/>
        </w:rPr>
        <w:t xml:space="preserve"> : programme de formation à la carte, fête de la nature, actions avec le monde agricole, </w:t>
      </w:r>
      <w:proofErr w:type="spellStart"/>
      <w:r w:rsidR="00F37B19" w:rsidRPr="3BBCB7EC">
        <w:rPr>
          <w:i/>
        </w:rPr>
        <w:t>reporting</w:t>
      </w:r>
      <w:proofErr w:type="spellEnd"/>
      <w:r w:rsidR="00F37B19" w:rsidRPr="3BBCB7EC">
        <w:rPr>
          <w:i/>
        </w:rPr>
        <w:t xml:space="preserve"> pour convaincre les décideurs, introduction de la Benoîte des Ruisseaux, gestion différencié</w:t>
      </w:r>
      <w:r w:rsidR="008D4B6E" w:rsidRPr="3BBCB7EC">
        <w:rPr>
          <w:i/>
        </w:rPr>
        <w:t>e</w:t>
      </w:r>
      <w:r w:rsidR="00F37B19" w:rsidRPr="3BBCB7EC">
        <w:rPr>
          <w:i/>
        </w:rPr>
        <w:t xml:space="preserve"> et diagnostics écologiques</w:t>
      </w:r>
      <w:r w:rsidR="00F37B19">
        <w:t>.</w:t>
      </w:r>
      <w:r w:rsidR="00087FE0">
        <w:t xml:space="preserve"> </w:t>
      </w:r>
    </w:p>
    <w:p w14:paraId="66761EF5" w14:textId="77777777" w:rsidR="00E41DE8" w:rsidRDefault="00E41DE8" w:rsidP="00FE772F">
      <w:pPr>
        <w:jc w:val="both"/>
      </w:pPr>
    </w:p>
    <w:p w14:paraId="07280A0D" w14:textId="77777777" w:rsidR="00E41DE8" w:rsidRDefault="00E41DE8" w:rsidP="00FE772F">
      <w:pPr>
        <w:jc w:val="both"/>
      </w:pPr>
    </w:p>
    <w:p w14:paraId="37912C61" w14:textId="77777777" w:rsidR="00D37C42" w:rsidRPr="00193695" w:rsidRDefault="00D37C42" w:rsidP="00FE772F">
      <w:pPr>
        <w:jc w:val="both"/>
      </w:pPr>
    </w:p>
    <w:p w14:paraId="7FFFB616" w14:textId="135780C6" w:rsidR="00171979" w:rsidRPr="00B050FF" w:rsidRDefault="009C168C" w:rsidP="00171979">
      <w:pPr>
        <w:pStyle w:val="Paragraphedeliste"/>
        <w:numPr>
          <w:ilvl w:val="0"/>
          <w:numId w:val="17"/>
        </w:numPr>
        <w:jc w:val="both"/>
        <w:rPr>
          <w:b/>
        </w:rPr>
      </w:pPr>
      <w:r w:rsidRPr="008670E7">
        <w:rPr>
          <w:b/>
        </w:rPr>
        <w:lastRenderedPageBreak/>
        <w:t>Principaux enjeux identifiés par l’entreprise</w:t>
      </w:r>
    </w:p>
    <w:p w14:paraId="295B9F4E" w14:textId="7337C7C8" w:rsidR="005D35CF" w:rsidRDefault="004C163B" w:rsidP="00C229E0">
      <w:pPr>
        <w:jc w:val="both"/>
      </w:pPr>
      <w:r>
        <w:t xml:space="preserve">L’entreprise </w:t>
      </w:r>
      <w:r w:rsidR="00CC67AE">
        <w:t xml:space="preserve">mentionne les enjeux </w:t>
      </w:r>
      <w:r w:rsidR="001258BE">
        <w:t xml:space="preserve">en matière de biodiversité </w:t>
      </w:r>
      <w:r w:rsidR="00C229E0">
        <w:t>en les divisant en</w:t>
      </w:r>
      <w:r w:rsidR="001258BE">
        <w:t xml:space="preserve"> deux catégories</w:t>
      </w:r>
      <w:r w:rsidR="006768E0">
        <w:t> :</w:t>
      </w:r>
    </w:p>
    <w:p w14:paraId="3F85040A" w14:textId="70B6EB45" w:rsidR="005D35CF" w:rsidRDefault="005D35CF" w:rsidP="005D35CF">
      <w:pPr>
        <w:pStyle w:val="Paragraphedeliste"/>
        <w:numPr>
          <w:ilvl w:val="0"/>
          <w:numId w:val="30"/>
        </w:numPr>
        <w:jc w:val="both"/>
      </w:pPr>
      <w:r>
        <w:t>Enjeux</w:t>
      </w:r>
      <w:r w:rsidR="001258BE">
        <w:t xml:space="preserve"> liés à la préservation et à l'amélioration de la biodiversité dans les territoires où elle est présente</w:t>
      </w:r>
      <w:r w:rsidR="00911875">
        <w:rPr>
          <w:rFonts w:ascii="Calibri" w:hAnsi="Calibri" w:cs="Calibri"/>
        </w:rPr>
        <w:t> </w:t>
      </w:r>
      <w:r w:rsidR="00911875">
        <w:t xml:space="preserve">: </w:t>
      </w:r>
    </w:p>
    <w:p w14:paraId="6B090B56" w14:textId="31489343" w:rsidR="005D35CF" w:rsidRDefault="005D35CF" w:rsidP="005D35CF">
      <w:pPr>
        <w:pStyle w:val="Paragraphedeliste"/>
        <w:numPr>
          <w:ilvl w:val="1"/>
          <w:numId w:val="30"/>
        </w:numPr>
        <w:jc w:val="both"/>
      </w:pPr>
      <w:r>
        <w:t>Définir une politique biodiversité efficace</w:t>
      </w:r>
      <w:r w:rsidR="00AC28B8">
        <w:t>,</w:t>
      </w:r>
      <w:r>
        <w:t xml:space="preserve"> </w:t>
      </w:r>
      <w:r w:rsidR="00F05283">
        <w:t>c’est à dire</w:t>
      </w:r>
      <w:r>
        <w:t xml:space="preserve"> cohérente et complémentaire des politiques publiques, </w:t>
      </w:r>
      <w:r w:rsidR="00F05283">
        <w:t>en mettant l’</w:t>
      </w:r>
      <w:r>
        <w:t>accent sur l'amélioration des continuités écologiques locales.</w:t>
      </w:r>
    </w:p>
    <w:p w14:paraId="36C668B8" w14:textId="67BF65CB" w:rsidR="005D35CF" w:rsidRDefault="005D35CF" w:rsidP="005D35CF">
      <w:pPr>
        <w:pStyle w:val="Paragraphedeliste"/>
        <w:numPr>
          <w:ilvl w:val="1"/>
          <w:numId w:val="30"/>
        </w:numPr>
        <w:jc w:val="both"/>
      </w:pPr>
      <w:r>
        <w:t>Préserver et améliorer la biodiversité ordinaire à l'intérieur et à l'extérieur de ses emprises industrielles, en collaborant avec les collectivités et autres acteurs territoriaux.</w:t>
      </w:r>
    </w:p>
    <w:p w14:paraId="098E3BDE" w14:textId="6BE4BF0E" w:rsidR="005D35CF" w:rsidRDefault="005D35CF" w:rsidP="005D35CF">
      <w:pPr>
        <w:pStyle w:val="Paragraphedeliste"/>
        <w:numPr>
          <w:ilvl w:val="1"/>
          <w:numId w:val="30"/>
        </w:numPr>
        <w:jc w:val="both"/>
      </w:pPr>
      <w:r>
        <w:t>Créer des zones de développement naturel dans ses domaines forestiers, en collaboration avec divers acteurs.</w:t>
      </w:r>
    </w:p>
    <w:p w14:paraId="287A5A2B" w14:textId="2E44571D" w:rsidR="005D35CF" w:rsidRDefault="005D35CF" w:rsidP="005D35CF">
      <w:pPr>
        <w:pStyle w:val="Paragraphedeliste"/>
        <w:numPr>
          <w:ilvl w:val="1"/>
          <w:numId w:val="30"/>
        </w:numPr>
        <w:jc w:val="both"/>
      </w:pPr>
      <w:r>
        <w:t xml:space="preserve">Accompagner les exploitants agricoles ayant des conventions culturales avec </w:t>
      </w:r>
      <w:r w:rsidR="007612C2">
        <w:t>STORENGY</w:t>
      </w:r>
      <w:r>
        <w:t xml:space="preserve"> France et souhaitant adopter des pratiques respectueuses de l'environnement, tout en gérant les implications foncières.</w:t>
      </w:r>
    </w:p>
    <w:p w14:paraId="279E4AF0" w14:textId="0F55CF35" w:rsidR="005D35CF" w:rsidRDefault="005D35CF" w:rsidP="005D35CF">
      <w:pPr>
        <w:pStyle w:val="Paragraphedeliste"/>
        <w:numPr>
          <w:ilvl w:val="0"/>
          <w:numId w:val="30"/>
        </w:numPr>
        <w:jc w:val="both"/>
      </w:pPr>
      <w:r>
        <w:t>Enjeux</w:t>
      </w:r>
      <w:r w:rsidR="001258BE">
        <w:t xml:space="preserve"> liés à son développement industriel</w:t>
      </w:r>
    </w:p>
    <w:p w14:paraId="47035FDB" w14:textId="6D0E6C0C" w:rsidR="005D35CF" w:rsidRDefault="00846B6B" w:rsidP="005D35CF">
      <w:pPr>
        <w:pStyle w:val="Paragraphedeliste"/>
        <w:numPr>
          <w:ilvl w:val="1"/>
          <w:numId w:val="30"/>
        </w:numPr>
        <w:jc w:val="both"/>
      </w:pPr>
      <w:r>
        <w:t>Être une référence dans la prise en compte de la biodiversité au sein des industries classées Seveso</w:t>
      </w:r>
    </w:p>
    <w:p w14:paraId="4C0A8474" w14:textId="6FE36A54" w:rsidR="005D35CF" w:rsidRDefault="00F33401" w:rsidP="005D35CF">
      <w:pPr>
        <w:pStyle w:val="Paragraphedeliste"/>
        <w:numPr>
          <w:ilvl w:val="1"/>
          <w:numId w:val="30"/>
        </w:numPr>
        <w:jc w:val="both"/>
      </w:pPr>
      <w:r w:rsidRPr="00171979">
        <w:rPr>
          <w:b/>
          <w:noProof/>
        </w:rPr>
        <w:drawing>
          <wp:anchor distT="0" distB="0" distL="114300" distR="114300" simplePos="0" relativeHeight="251658246" behindDoc="0" locked="0" layoutInCell="1" allowOverlap="1" wp14:anchorId="49E44139" wp14:editId="02731C2B">
            <wp:simplePos x="0" y="0"/>
            <wp:positionH relativeFrom="column">
              <wp:posOffset>2725420</wp:posOffset>
            </wp:positionH>
            <wp:positionV relativeFrom="paragraph">
              <wp:posOffset>229870</wp:posOffset>
            </wp:positionV>
            <wp:extent cx="3554186" cy="1942727"/>
            <wp:effectExtent l="0" t="0" r="8255" b="635"/>
            <wp:wrapSquare wrapText="bothSides"/>
            <wp:docPr id="305995141" name="Image 30599514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95141" name="Image 1" descr="Une image contenant texte, capture d’écran, Police, nombre&#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54186" cy="1942727"/>
                    </a:xfrm>
                    <a:prstGeom prst="rect">
                      <a:avLst/>
                    </a:prstGeom>
                  </pic:spPr>
                </pic:pic>
              </a:graphicData>
            </a:graphic>
          </wp:anchor>
        </w:drawing>
      </w:r>
      <w:r w:rsidR="00846B6B">
        <w:t>Conforter l'ancrage territorial avec les territoires où elle opère en s'engageant dans des actions concrètes pour la préservation de la biodiversité.</w:t>
      </w:r>
    </w:p>
    <w:p w14:paraId="1F08E031" w14:textId="3982D948" w:rsidR="005D35CF" w:rsidRDefault="00846B6B" w:rsidP="005D35CF">
      <w:pPr>
        <w:pStyle w:val="Paragraphedeliste"/>
        <w:numPr>
          <w:ilvl w:val="1"/>
          <w:numId w:val="30"/>
        </w:numPr>
        <w:jc w:val="both"/>
      </w:pPr>
      <w:r>
        <w:t>Anticiper la réglementation future</w:t>
      </w:r>
      <w:r w:rsidR="003A365A">
        <w:t xml:space="preserve"> </w:t>
      </w:r>
      <w:r>
        <w:t>liée à la biodiversité</w:t>
      </w:r>
      <w:r w:rsidR="003A365A">
        <w:t xml:space="preserve"> pour</w:t>
      </w:r>
      <w:r>
        <w:t xml:space="preserve"> garantir la durabilité de ses activités tout en évitant des sanctions judiciaires.</w:t>
      </w:r>
    </w:p>
    <w:p w14:paraId="1269183C" w14:textId="521782BD" w:rsidR="00247181" w:rsidRDefault="00846B6B">
      <w:pPr>
        <w:pStyle w:val="Paragraphedeliste"/>
        <w:widowControl/>
        <w:numPr>
          <w:ilvl w:val="1"/>
          <w:numId w:val="30"/>
        </w:numPr>
        <w:jc w:val="both"/>
      </w:pPr>
      <w:r>
        <w:t xml:space="preserve">Soutenir la transition énergétique </w:t>
      </w:r>
    </w:p>
    <w:p w14:paraId="2918BC83" w14:textId="74EFFF3D" w:rsidR="00735653" w:rsidRDefault="00D33C88" w:rsidP="00C60B6D">
      <w:pPr>
        <w:widowControl/>
        <w:jc w:val="both"/>
      </w:pPr>
      <w:r>
        <w:t xml:space="preserve">Ces éléments ont été </w:t>
      </w:r>
      <w:r w:rsidR="00735653">
        <w:t>synthétisé</w:t>
      </w:r>
      <w:r w:rsidR="002F4794">
        <w:t>s</w:t>
      </w:r>
      <w:r w:rsidR="00735653">
        <w:t xml:space="preserve"> par l’entreprise dans une figure jointe au dossier copié</w:t>
      </w:r>
      <w:r w:rsidR="002F4794">
        <w:t>e</w:t>
      </w:r>
      <w:r w:rsidR="00735653">
        <w:t xml:space="preserve"> ci-</w:t>
      </w:r>
      <w:r w:rsidR="00535E5E">
        <w:t>contre</w:t>
      </w:r>
      <w:r w:rsidR="00735653">
        <w:t xml:space="preserve"> : </w:t>
      </w:r>
    </w:p>
    <w:p w14:paraId="726AD2CC" w14:textId="6C0DFE58" w:rsidR="00C60B6D" w:rsidRDefault="00C60B6D" w:rsidP="00735653">
      <w:pPr>
        <w:widowControl/>
        <w:jc w:val="center"/>
      </w:pPr>
    </w:p>
    <w:p w14:paraId="5EA77602" w14:textId="77777777" w:rsidR="003E0747" w:rsidRDefault="003E0747" w:rsidP="00735653">
      <w:pPr>
        <w:widowControl/>
        <w:jc w:val="center"/>
      </w:pPr>
    </w:p>
    <w:p w14:paraId="64AFD0AF" w14:textId="49CA4555" w:rsidR="0047034D" w:rsidRDefault="0013558D" w:rsidP="00F535D4">
      <w:pPr>
        <w:pStyle w:val="Titre3"/>
        <w:rPr>
          <w:rFonts w:ascii="Calibri" w:hAnsi="Calibri" w:cs="Calibri"/>
        </w:rPr>
      </w:pPr>
      <w:bookmarkStart w:id="10" w:name="_Toc172820977"/>
      <w:r w:rsidRPr="00193695">
        <w:t>Cadre mis en place et d</w:t>
      </w:r>
      <w:r w:rsidR="0047034D" w:rsidRPr="00193695">
        <w:t>escription des actions</w:t>
      </w:r>
      <w:bookmarkEnd w:id="10"/>
      <w:r w:rsidR="0047034D" w:rsidRPr="00193695">
        <w:rPr>
          <w:rFonts w:ascii="Calibri" w:hAnsi="Calibri" w:cs="Calibri"/>
        </w:rPr>
        <w:t> </w:t>
      </w:r>
    </w:p>
    <w:p w14:paraId="361990E7" w14:textId="77777777" w:rsidR="003E0747" w:rsidRPr="003E0747" w:rsidRDefault="003E0747" w:rsidP="003E0747"/>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6FE" w:themeFill="background1" w:themeFillTint="33"/>
        <w:tblLook w:val="04A0" w:firstRow="1" w:lastRow="0" w:firstColumn="1" w:lastColumn="0" w:noHBand="0" w:noVBand="1"/>
      </w:tblPr>
      <w:tblGrid>
        <w:gridCol w:w="2835"/>
        <w:gridCol w:w="1520"/>
        <w:gridCol w:w="465"/>
        <w:gridCol w:w="2551"/>
        <w:gridCol w:w="2126"/>
      </w:tblGrid>
      <w:tr w:rsidR="008670E7" w:rsidRPr="005748F6" w14:paraId="507E1C00" w14:textId="77777777" w:rsidTr="0076602C">
        <w:tc>
          <w:tcPr>
            <w:tcW w:w="2835" w:type="dxa"/>
            <w:shd w:val="clear" w:color="auto" w:fill="EAEAEA"/>
            <w:vAlign w:val="center"/>
          </w:tcPr>
          <w:p w14:paraId="36AA3C1B" w14:textId="0FA63545" w:rsidR="008670E7" w:rsidRPr="005748F6" w:rsidRDefault="008670E7" w:rsidP="00B961E3">
            <w:pPr>
              <w:pStyle w:val="Styledepuces1"/>
              <w:numPr>
                <w:ilvl w:val="0"/>
                <w:numId w:val="0"/>
              </w:numPr>
              <w:rPr>
                <w:b/>
                <w:sz w:val="20"/>
                <w:szCs w:val="20"/>
              </w:rPr>
            </w:pPr>
            <w:r w:rsidRPr="005748F6">
              <w:rPr>
                <w:b/>
                <w:sz w:val="20"/>
                <w:szCs w:val="20"/>
              </w:rPr>
              <w:t>Périmètre du plan d’action</w:t>
            </w:r>
          </w:p>
        </w:tc>
        <w:tc>
          <w:tcPr>
            <w:tcW w:w="6662" w:type="dxa"/>
            <w:gridSpan w:val="4"/>
            <w:shd w:val="clear" w:color="auto" w:fill="EAEAEA"/>
            <w:vAlign w:val="center"/>
          </w:tcPr>
          <w:p w14:paraId="3BD0B35F" w14:textId="2BB88F6F" w:rsidR="008670E7" w:rsidRPr="005748F6" w:rsidRDefault="00754672" w:rsidP="008670E7">
            <w:pPr>
              <w:jc w:val="both"/>
              <w:rPr>
                <w:sz w:val="20"/>
                <w:szCs w:val="20"/>
              </w:rPr>
            </w:pPr>
            <w:r>
              <w:rPr>
                <w:sz w:val="20"/>
                <w:szCs w:val="20"/>
              </w:rPr>
              <w:t xml:space="preserve">L’ensemble des sites industriels de </w:t>
            </w:r>
            <w:r w:rsidR="007612C2">
              <w:rPr>
                <w:sz w:val="20"/>
                <w:szCs w:val="20"/>
              </w:rPr>
              <w:t>STORENGY</w:t>
            </w:r>
            <w:r>
              <w:rPr>
                <w:sz w:val="20"/>
                <w:szCs w:val="20"/>
              </w:rPr>
              <w:t xml:space="preserve"> France et son siège social de Bois-Colombes</w:t>
            </w:r>
            <w:r w:rsidR="00E43783">
              <w:rPr>
                <w:sz w:val="20"/>
                <w:szCs w:val="20"/>
              </w:rPr>
              <w:t>.</w:t>
            </w:r>
          </w:p>
        </w:tc>
      </w:tr>
      <w:tr w:rsidR="008670E7" w:rsidRPr="005748F6" w14:paraId="1D627AB6" w14:textId="77777777" w:rsidTr="0076602C">
        <w:trPr>
          <w:trHeight w:val="170"/>
        </w:trPr>
        <w:tc>
          <w:tcPr>
            <w:tcW w:w="2835" w:type="dxa"/>
            <w:shd w:val="clear" w:color="auto" w:fill="FFFFFF"/>
            <w:vAlign w:val="center"/>
          </w:tcPr>
          <w:p w14:paraId="110519B3" w14:textId="77777777" w:rsidR="008670E7" w:rsidRPr="005748F6" w:rsidRDefault="008670E7" w:rsidP="00B961E3">
            <w:pPr>
              <w:pStyle w:val="Styledepuces1"/>
              <w:numPr>
                <w:ilvl w:val="0"/>
                <w:numId w:val="0"/>
              </w:numPr>
              <w:rPr>
                <w:b/>
                <w:sz w:val="20"/>
                <w:szCs w:val="20"/>
              </w:rPr>
            </w:pPr>
          </w:p>
        </w:tc>
        <w:tc>
          <w:tcPr>
            <w:tcW w:w="6662" w:type="dxa"/>
            <w:gridSpan w:val="4"/>
            <w:shd w:val="clear" w:color="auto" w:fill="FFFFFF"/>
            <w:vAlign w:val="center"/>
          </w:tcPr>
          <w:p w14:paraId="0BB79882" w14:textId="77777777" w:rsidR="008670E7" w:rsidRPr="005748F6" w:rsidRDefault="008670E7" w:rsidP="00B961E3">
            <w:pPr>
              <w:pStyle w:val="Styledepuces1"/>
              <w:numPr>
                <w:ilvl w:val="0"/>
                <w:numId w:val="0"/>
              </w:numPr>
              <w:jc w:val="both"/>
              <w:rPr>
                <w:sz w:val="20"/>
                <w:szCs w:val="20"/>
              </w:rPr>
            </w:pPr>
          </w:p>
        </w:tc>
      </w:tr>
      <w:tr w:rsidR="008670E7" w:rsidRPr="005748F6" w14:paraId="50498341" w14:textId="77777777" w:rsidTr="0076602C">
        <w:trPr>
          <w:trHeight w:val="397"/>
        </w:trPr>
        <w:tc>
          <w:tcPr>
            <w:tcW w:w="2835" w:type="dxa"/>
            <w:shd w:val="clear" w:color="auto" w:fill="EAEAEA"/>
            <w:vAlign w:val="center"/>
          </w:tcPr>
          <w:p w14:paraId="660A5688" w14:textId="678D19B5" w:rsidR="008670E7" w:rsidRPr="005748F6" w:rsidRDefault="008670E7" w:rsidP="0076602C">
            <w:pPr>
              <w:pStyle w:val="Styledepuces1"/>
              <w:numPr>
                <w:ilvl w:val="0"/>
                <w:numId w:val="0"/>
              </w:numPr>
              <w:rPr>
                <w:b/>
                <w:sz w:val="20"/>
                <w:szCs w:val="20"/>
              </w:rPr>
            </w:pPr>
            <w:r w:rsidRPr="005748F6">
              <w:rPr>
                <w:b/>
                <w:sz w:val="20"/>
                <w:szCs w:val="20"/>
              </w:rPr>
              <w:t xml:space="preserve">Durée </w:t>
            </w:r>
            <w:r w:rsidR="0076602C" w:rsidRPr="005748F6">
              <w:rPr>
                <w:b/>
                <w:sz w:val="20"/>
                <w:szCs w:val="20"/>
              </w:rPr>
              <w:t xml:space="preserve">prévue pour la mise en œuvre </w:t>
            </w:r>
            <w:r w:rsidRPr="005748F6">
              <w:rPr>
                <w:rFonts w:ascii="Calibri" w:hAnsi="Calibri" w:cs="Calibri"/>
                <w:b/>
                <w:sz w:val="20"/>
                <w:szCs w:val="20"/>
              </w:rPr>
              <w:t> </w:t>
            </w:r>
          </w:p>
        </w:tc>
        <w:tc>
          <w:tcPr>
            <w:tcW w:w="6662" w:type="dxa"/>
            <w:gridSpan w:val="4"/>
            <w:shd w:val="clear" w:color="auto" w:fill="EAEAEA"/>
            <w:vAlign w:val="center"/>
          </w:tcPr>
          <w:p w14:paraId="35A68503" w14:textId="3A042D8A" w:rsidR="008670E7" w:rsidRPr="005748F6" w:rsidRDefault="00E43783" w:rsidP="00B961E3">
            <w:pPr>
              <w:pStyle w:val="Styledepuces1"/>
              <w:numPr>
                <w:ilvl w:val="0"/>
                <w:numId w:val="0"/>
              </w:numPr>
              <w:jc w:val="both"/>
              <w:rPr>
                <w:sz w:val="20"/>
                <w:szCs w:val="20"/>
              </w:rPr>
            </w:pPr>
            <w:r>
              <w:rPr>
                <w:sz w:val="20"/>
                <w:szCs w:val="20"/>
              </w:rPr>
              <w:t>5</w:t>
            </w:r>
            <w:r w:rsidR="008670E7" w:rsidRPr="005748F6">
              <w:rPr>
                <w:sz w:val="20"/>
                <w:szCs w:val="20"/>
              </w:rPr>
              <w:t xml:space="preserve"> ans</w:t>
            </w:r>
          </w:p>
        </w:tc>
      </w:tr>
      <w:tr w:rsidR="008670E7" w:rsidRPr="005748F6" w14:paraId="2809B911" w14:textId="77777777" w:rsidTr="0076602C">
        <w:tc>
          <w:tcPr>
            <w:tcW w:w="2835" w:type="dxa"/>
            <w:shd w:val="clear" w:color="auto" w:fill="FFFFFF"/>
            <w:vAlign w:val="center"/>
          </w:tcPr>
          <w:p w14:paraId="2F3D332D" w14:textId="77777777" w:rsidR="008670E7" w:rsidRPr="005748F6" w:rsidRDefault="008670E7" w:rsidP="00B961E3">
            <w:pPr>
              <w:pStyle w:val="Styledepuces1"/>
              <w:numPr>
                <w:ilvl w:val="0"/>
                <w:numId w:val="0"/>
              </w:numPr>
              <w:jc w:val="both"/>
              <w:rPr>
                <w:b/>
                <w:sz w:val="20"/>
                <w:szCs w:val="20"/>
              </w:rPr>
            </w:pPr>
          </w:p>
        </w:tc>
        <w:tc>
          <w:tcPr>
            <w:tcW w:w="6662" w:type="dxa"/>
            <w:gridSpan w:val="4"/>
            <w:shd w:val="clear" w:color="auto" w:fill="FFFFFF"/>
            <w:vAlign w:val="center"/>
          </w:tcPr>
          <w:p w14:paraId="59E101AA" w14:textId="77777777" w:rsidR="008670E7" w:rsidRPr="005748F6" w:rsidRDefault="008670E7" w:rsidP="00B961E3">
            <w:pPr>
              <w:pStyle w:val="Styledepuces1"/>
              <w:numPr>
                <w:ilvl w:val="0"/>
                <w:numId w:val="0"/>
              </w:numPr>
              <w:jc w:val="both"/>
              <w:rPr>
                <w:sz w:val="20"/>
                <w:szCs w:val="20"/>
              </w:rPr>
            </w:pPr>
          </w:p>
        </w:tc>
      </w:tr>
      <w:tr w:rsidR="008670E7" w:rsidRPr="005748F6" w14:paraId="5F1F9D80" w14:textId="77777777" w:rsidTr="0076602C">
        <w:trPr>
          <w:trHeight w:val="397"/>
        </w:trPr>
        <w:tc>
          <w:tcPr>
            <w:tcW w:w="2835" w:type="dxa"/>
            <w:shd w:val="clear" w:color="auto" w:fill="EAEAEA"/>
            <w:vAlign w:val="center"/>
          </w:tcPr>
          <w:p w14:paraId="180D80A5" w14:textId="476067F2" w:rsidR="008670E7" w:rsidRPr="005748F6" w:rsidRDefault="0076602C" w:rsidP="0076602C">
            <w:pPr>
              <w:pStyle w:val="Styledepuces1"/>
              <w:numPr>
                <w:ilvl w:val="0"/>
                <w:numId w:val="0"/>
              </w:numPr>
              <w:rPr>
                <w:b/>
                <w:sz w:val="20"/>
                <w:szCs w:val="20"/>
              </w:rPr>
            </w:pPr>
            <w:r w:rsidRPr="005748F6">
              <w:rPr>
                <w:b/>
                <w:sz w:val="20"/>
                <w:szCs w:val="20"/>
              </w:rPr>
              <w:t>Nombre d’a</w:t>
            </w:r>
            <w:r w:rsidR="008670E7" w:rsidRPr="005748F6">
              <w:rPr>
                <w:b/>
                <w:sz w:val="20"/>
                <w:szCs w:val="20"/>
              </w:rPr>
              <w:t xml:space="preserve">ctions cœur de métier </w:t>
            </w:r>
          </w:p>
        </w:tc>
        <w:tc>
          <w:tcPr>
            <w:tcW w:w="1520" w:type="dxa"/>
            <w:shd w:val="clear" w:color="auto" w:fill="EAEAEA"/>
            <w:vAlign w:val="center"/>
          </w:tcPr>
          <w:p w14:paraId="4EB97BA1" w14:textId="6E66E72D" w:rsidR="008670E7" w:rsidRPr="005748F6" w:rsidRDefault="007B24F5" w:rsidP="00B961E3">
            <w:pPr>
              <w:pStyle w:val="Styledepuces1"/>
              <w:numPr>
                <w:ilvl w:val="0"/>
                <w:numId w:val="0"/>
              </w:numPr>
              <w:jc w:val="both"/>
              <w:rPr>
                <w:sz w:val="20"/>
                <w:szCs w:val="20"/>
              </w:rPr>
            </w:pPr>
            <w:r>
              <w:rPr>
                <w:sz w:val="20"/>
                <w:szCs w:val="20"/>
              </w:rPr>
              <w:t>4</w:t>
            </w:r>
          </w:p>
        </w:tc>
        <w:tc>
          <w:tcPr>
            <w:tcW w:w="465" w:type="dxa"/>
            <w:shd w:val="clear" w:color="auto" w:fill="FFFFFF"/>
            <w:vAlign w:val="center"/>
          </w:tcPr>
          <w:p w14:paraId="3CC8A415" w14:textId="77777777" w:rsidR="008670E7" w:rsidRPr="005748F6" w:rsidRDefault="008670E7" w:rsidP="00B961E3">
            <w:pPr>
              <w:pStyle w:val="Styledepuces1"/>
              <w:numPr>
                <w:ilvl w:val="0"/>
                <w:numId w:val="0"/>
              </w:numPr>
              <w:jc w:val="both"/>
              <w:rPr>
                <w:sz w:val="20"/>
                <w:szCs w:val="20"/>
              </w:rPr>
            </w:pPr>
          </w:p>
        </w:tc>
        <w:tc>
          <w:tcPr>
            <w:tcW w:w="2551" w:type="dxa"/>
            <w:shd w:val="clear" w:color="auto" w:fill="EAEAEA"/>
            <w:vAlign w:val="center"/>
          </w:tcPr>
          <w:p w14:paraId="784B963D" w14:textId="52871F3B" w:rsidR="008670E7" w:rsidRPr="005748F6" w:rsidRDefault="0076602C" w:rsidP="0076602C">
            <w:pPr>
              <w:pStyle w:val="Styledepuces1"/>
              <w:numPr>
                <w:ilvl w:val="0"/>
                <w:numId w:val="0"/>
              </w:numPr>
              <w:rPr>
                <w:b/>
                <w:sz w:val="20"/>
                <w:szCs w:val="20"/>
              </w:rPr>
            </w:pPr>
            <w:r w:rsidRPr="005748F6">
              <w:rPr>
                <w:b/>
                <w:sz w:val="20"/>
                <w:szCs w:val="20"/>
              </w:rPr>
              <w:t>Nombre d’a</w:t>
            </w:r>
            <w:r w:rsidR="008670E7" w:rsidRPr="005748F6">
              <w:rPr>
                <w:b/>
                <w:sz w:val="20"/>
                <w:szCs w:val="20"/>
              </w:rPr>
              <w:t>ctions complémentaires</w:t>
            </w:r>
          </w:p>
        </w:tc>
        <w:tc>
          <w:tcPr>
            <w:tcW w:w="2126" w:type="dxa"/>
            <w:shd w:val="clear" w:color="auto" w:fill="EAEAEA"/>
            <w:vAlign w:val="center"/>
          </w:tcPr>
          <w:p w14:paraId="590CE7A5" w14:textId="5DDE6EBB" w:rsidR="008670E7" w:rsidRPr="005748F6" w:rsidRDefault="007B24F5" w:rsidP="0076602C">
            <w:pPr>
              <w:pStyle w:val="Styledepuces1"/>
              <w:numPr>
                <w:ilvl w:val="0"/>
                <w:numId w:val="0"/>
              </w:numPr>
              <w:rPr>
                <w:sz w:val="20"/>
                <w:szCs w:val="20"/>
              </w:rPr>
            </w:pPr>
            <w:r>
              <w:rPr>
                <w:sz w:val="20"/>
                <w:szCs w:val="20"/>
              </w:rPr>
              <w:t>3</w:t>
            </w:r>
          </w:p>
        </w:tc>
      </w:tr>
    </w:tbl>
    <w:p w14:paraId="373D4682" w14:textId="77777777" w:rsidR="005748F6" w:rsidRPr="005748F6" w:rsidRDefault="005748F6" w:rsidP="008670E7">
      <w:pPr>
        <w:jc w:val="both"/>
      </w:pPr>
    </w:p>
    <w:tbl>
      <w:tblPr>
        <w:tblStyle w:val="Grilledutableau"/>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348"/>
        <w:gridCol w:w="7605"/>
      </w:tblGrid>
      <w:tr w:rsidR="005748F6" w:rsidRPr="006768E0" w14:paraId="00905D36" w14:textId="4DAFC225" w:rsidTr="0062287A">
        <w:tc>
          <w:tcPr>
            <w:tcW w:w="1828" w:type="dxa"/>
            <w:vMerge w:val="restart"/>
            <w:shd w:val="clear" w:color="auto" w:fill="295869"/>
            <w:vAlign w:val="center"/>
          </w:tcPr>
          <w:p w14:paraId="5766E58F" w14:textId="4E887DB1" w:rsidR="0076602C" w:rsidRPr="006768E0" w:rsidRDefault="0076602C" w:rsidP="0076602C">
            <w:pPr>
              <w:rPr>
                <w:b/>
                <w:color w:val="FFFFFF"/>
                <w:sz w:val="20"/>
                <w:szCs w:val="20"/>
              </w:rPr>
            </w:pPr>
            <w:r w:rsidRPr="006768E0">
              <w:rPr>
                <w:b/>
                <w:color w:val="FFFFFF"/>
                <w:sz w:val="20"/>
                <w:szCs w:val="20"/>
              </w:rPr>
              <w:t>Actions cœur de métier</w:t>
            </w:r>
          </w:p>
        </w:tc>
        <w:tc>
          <w:tcPr>
            <w:tcW w:w="348" w:type="dxa"/>
            <w:shd w:val="clear" w:color="auto" w:fill="9CC8D8"/>
            <w:vAlign w:val="center"/>
          </w:tcPr>
          <w:p w14:paraId="21818321" w14:textId="7DD98994" w:rsidR="0076602C" w:rsidRPr="006768E0" w:rsidRDefault="0076602C" w:rsidP="0076602C">
            <w:pPr>
              <w:rPr>
                <w:sz w:val="20"/>
                <w:szCs w:val="20"/>
              </w:rPr>
            </w:pPr>
            <w:r w:rsidRPr="006768E0">
              <w:rPr>
                <w:sz w:val="20"/>
                <w:szCs w:val="20"/>
              </w:rPr>
              <w:t>1</w:t>
            </w:r>
          </w:p>
        </w:tc>
        <w:tc>
          <w:tcPr>
            <w:tcW w:w="7605" w:type="dxa"/>
            <w:shd w:val="clear" w:color="auto" w:fill="9CC8D8"/>
            <w:vAlign w:val="center"/>
          </w:tcPr>
          <w:p w14:paraId="6AB7F755" w14:textId="1216E5CD" w:rsidR="0076602C" w:rsidRPr="006768E0" w:rsidRDefault="00963959" w:rsidP="007B24F5">
            <w:pPr>
              <w:rPr>
                <w:sz w:val="20"/>
                <w:szCs w:val="20"/>
              </w:rPr>
            </w:pPr>
            <w:r w:rsidRPr="006768E0">
              <w:rPr>
                <w:sz w:val="20"/>
                <w:szCs w:val="20"/>
              </w:rPr>
              <w:t>Développement d’une solution économique innovante de gestion</w:t>
            </w:r>
            <w:r w:rsidR="007B24F5" w:rsidRPr="006768E0">
              <w:rPr>
                <w:sz w:val="20"/>
                <w:szCs w:val="20"/>
              </w:rPr>
              <w:t xml:space="preserve"> </w:t>
            </w:r>
            <w:r w:rsidRPr="006768E0">
              <w:rPr>
                <w:sz w:val="20"/>
                <w:szCs w:val="20"/>
              </w:rPr>
              <w:t>écologique des sites industriels : ECO-FM</w:t>
            </w:r>
            <w:r w:rsidR="003B1FA8" w:rsidRPr="006768E0">
              <w:rPr>
                <w:sz w:val="20"/>
                <w:szCs w:val="20"/>
              </w:rPr>
              <w:t>.</w:t>
            </w:r>
          </w:p>
        </w:tc>
      </w:tr>
      <w:tr w:rsidR="005748F6" w:rsidRPr="006768E0" w14:paraId="13955600" w14:textId="2E985551" w:rsidTr="0062287A">
        <w:tc>
          <w:tcPr>
            <w:tcW w:w="1828" w:type="dxa"/>
            <w:vMerge/>
          </w:tcPr>
          <w:p w14:paraId="3D549A63" w14:textId="77777777" w:rsidR="0076602C" w:rsidRPr="006768E0" w:rsidRDefault="0076602C" w:rsidP="0076602C">
            <w:pPr>
              <w:jc w:val="both"/>
              <w:rPr>
                <w:sz w:val="20"/>
                <w:szCs w:val="20"/>
              </w:rPr>
            </w:pPr>
          </w:p>
        </w:tc>
        <w:tc>
          <w:tcPr>
            <w:tcW w:w="348" w:type="dxa"/>
            <w:shd w:val="clear" w:color="auto" w:fill="DEEDF2"/>
            <w:vAlign w:val="center"/>
          </w:tcPr>
          <w:p w14:paraId="71B3A387" w14:textId="1D7FDE24" w:rsidR="0076602C" w:rsidRPr="006768E0" w:rsidRDefault="0076602C" w:rsidP="0076602C">
            <w:pPr>
              <w:rPr>
                <w:sz w:val="20"/>
                <w:szCs w:val="20"/>
              </w:rPr>
            </w:pPr>
            <w:r w:rsidRPr="006768E0">
              <w:rPr>
                <w:sz w:val="20"/>
                <w:szCs w:val="20"/>
              </w:rPr>
              <w:t>2</w:t>
            </w:r>
          </w:p>
        </w:tc>
        <w:tc>
          <w:tcPr>
            <w:tcW w:w="7605" w:type="dxa"/>
            <w:shd w:val="clear" w:color="auto" w:fill="DEEDF2"/>
            <w:vAlign w:val="center"/>
          </w:tcPr>
          <w:p w14:paraId="250DCB4F" w14:textId="16B0295A" w:rsidR="0076602C" w:rsidRPr="006768E0" w:rsidRDefault="00963959" w:rsidP="007B24F5">
            <w:pPr>
              <w:rPr>
                <w:sz w:val="20"/>
                <w:szCs w:val="20"/>
              </w:rPr>
            </w:pPr>
            <w:r w:rsidRPr="006768E0">
              <w:rPr>
                <w:sz w:val="20"/>
                <w:szCs w:val="20"/>
              </w:rPr>
              <w:t>Structurer les partenariats territoriaux autour d'objectifs</w:t>
            </w:r>
            <w:r w:rsidR="007B24F5" w:rsidRPr="006768E0">
              <w:rPr>
                <w:sz w:val="20"/>
                <w:szCs w:val="20"/>
              </w:rPr>
              <w:t xml:space="preserve"> </w:t>
            </w:r>
            <w:r w:rsidRPr="006768E0">
              <w:rPr>
                <w:sz w:val="20"/>
                <w:szCs w:val="20"/>
              </w:rPr>
              <w:t xml:space="preserve">biodiversité communs pour renforcer l'acceptabilité de l'activité de </w:t>
            </w:r>
            <w:r w:rsidR="007612C2">
              <w:rPr>
                <w:sz w:val="20"/>
                <w:szCs w:val="20"/>
              </w:rPr>
              <w:t>STORENGY</w:t>
            </w:r>
            <w:r w:rsidRPr="006768E0">
              <w:rPr>
                <w:sz w:val="20"/>
                <w:szCs w:val="20"/>
              </w:rPr>
              <w:t xml:space="preserve"> France et</w:t>
            </w:r>
            <w:r w:rsidR="007B24F5" w:rsidRPr="006768E0">
              <w:rPr>
                <w:sz w:val="20"/>
                <w:szCs w:val="20"/>
              </w:rPr>
              <w:t xml:space="preserve"> </w:t>
            </w:r>
            <w:proofErr w:type="spellStart"/>
            <w:r w:rsidRPr="006768E0">
              <w:rPr>
                <w:sz w:val="20"/>
                <w:szCs w:val="20"/>
              </w:rPr>
              <w:t>co-construire</w:t>
            </w:r>
            <w:proofErr w:type="spellEnd"/>
            <w:r w:rsidRPr="006768E0">
              <w:rPr>
                <w:sz w:val="20"/>
                <w:szCs w:val="20"/>
              </w:rPr>
              <w:t xml:space="preserve"> les solutions énergétiques de demain</w:t>
            </w:r>
            <w:r w:rsidR="003B1FA8" w:rsidRPr="006768E0">
              <w:rPr>
                <w:sz w:val="20"/>
                <w:szCs w:val="20"/>
              </w:rPr>
              <w:t>.</w:t>
            </w:r>
          </w:p>
        </w:tc>
      </w:tr>
      <w:tr w:rsidR="005748F6" w:rsidRPr="006768E0" w14:paraId="1871662C" w14:textId="1D3D6919" w:rsidTr="0062287A">
        <w:tc>
          <w:tcPr>
            <w:tcW w:w="1828" w:type="dxa"/>
            <w:vMerge/>
          </w:tcPr>
          <w:p w14:paraId="6310FD76" w14:textId="77777777" w:rsidR="0076602C" w:rsidRPr="006768E0" w:rsidRDefault="0076602C" w:rsidP="0076602C">
            <w:pPr>
              <w:jc w:val="both"/>
              <w:rPr>
                <w:sz w:val="20"/>
                <w:szCs w:val="20"/>
              </w:rPr>
            </w:pPr>
          </w:p>
        </w:tc>
        <w:tc>
          <w:tcPr>
            <w:tcW w:w="348" w:type="dxa"/>
            <w:shd w:val="clear" w:color="auto" w:fill="9CC8D8"/>
            <w:vAlign w:val="center"/>
          </w:tcPr>
          <w:p w14:paraId="1DD8924D" w14:textId="4D79C9CB" w:rsidR="0076602C" w:rsidRPr="006768E0" w:rsidRDefault="0076602C" w:rsidP="0076602C">
            <w:pPr>
              <w:rPr>
                <w:sz w:val="20"/>
                <w:szCs w:val="20"/>
              </w:rPr>
            </w:pPr>
            <w:r w:rsidRPr="006768E0">
              <w:rPr>
                <w:sz w:val="20"/>
                <w:szCs w:val="20"/>
              </w:rPr>
              <w:t>3</w:t>
            </w:r>
          </w:p>
        </w:tc>
        <w:tc>
          <w:tcPr>
            <w:tcW w:w="7605" w:type="dxa"/>
            <w:shd w:val="clear" w:color="auto" w:fill="9CC8D8"/>
            <w:vAlign w:val="center"/>
          </w:tcPr>
          <w:p w14:paraId="57F59DED" w14:textId="57152579" w:rsidR="0076602C" w:rsidRPr="006768E0" w:rsidRDefault="006631A6" w:rsidP="007B24F5">
            <w:pPr>
              <w:rPr>
                <w:sz w:val="20"/>
                <w:szCs w:val="20"/>
              </w:rPr>
            </w:pPr>
            <w:r w:rsidRPr="006768E0">
              <w:rPr>
                <w:sz w:val="20"/>
                <w:szCs w:val="20"/>
              </w:rPr>
              <w:t>S’engager aux côtés du monde rural dans la transition écologique,</w:t>
            </w:r>
            <w:r w:rsidR="007B24F5" w:rsidRPr="006768E0">
              <w:rPr>
                <w:sz w:val="20"/>
                <w:szCs w:val="20"/>
              </w:rPr>
              <w:t xml:space="preserve"> </w:t>
            </w:r>
            <w:r w:rsidRPr="006768E0">
              <w:rPr>
                <w:sz w:val="20"/>
                <w:szCs w:val="20"/>
              </w:rPr>
              <w:t>énergétique et agricole</w:t>
            </w:r>
            <w:r w:rsidR="003B1FA8" w:rsidRPr="006768E0">
              <w:rPr>
                <w:sz w:val="20"/>
                <w:szCs w:val="20"/>
              </w:rPr>
              <w:t>.</w:t>
            </w:r>
          </w:p>
        </w:tc>
      </w:tr>
      <w:tr w:rsidR="005748F6" w:rsidRPr="006768E0" w14:paraId="6036EBFB" w14:textId="04B86FA2" w:rsidTr="0062287A">
        <w:tc>
          <w:tcPr>
            <w:tcW w:w="1828" w:type="dxa"/>
            <w:vMerge/>
          </w:tcPr>
          <w:p w14:paraId="5169636D" w14:textId="77777777" w:rsidR="0076602C" w:rsidRPr="006768E0" w:rsidRDefault="0076602C" w:rsidP="0076602C">
            <w:pPr>
              <w:jc w:val="both"/>
              <w:rPr>
                <w:sz w:val="20"/>
                <w:szCs w:val="20"/>
              </w:rPr>
            </w:pPr>
          </w:p>
        </w:tc>
        <w:tc>
          <w:tcPr>
            <w:tcW w:w="348" w:type="dxa"/>
            <w:shd w:val="clear" w:color="auto" w:fill="DEEDF2"/>
            <w:vAlign w:val="center"/>
          </w:tcPr>
          <w:p w14:paraId="53182456" w14:textId="543F4BDC" w:rsidR="0076602C" w:rsidRPr="006768E0" w:rsidRDefault="0076602C" w:rsidP="0076602C">
            <w:pPr>
              <w:rPr>
                <w:sz w:val="20"/>
                <w:szCs w:val="20"/>
              </w:rPr>
            </w:pPr>
            <w:r w:rsidRPr="006768E0">
              <w:rPr>
                <w:sz w:val="20"/>
                <w:szCs w:val="20"/>
              </w:rPr>
              <w:t>4</w:t>
            </w:r>
          </w:p>
        </w:tc>
        <w:tc>
          <w:tcPr>
            <w:tcW w:w="7605" w:type="dxa"/>
            <w:shd w:val="clear" w:color="auto" w:fill="DEEDF2"/>
            <w:vAlign w:val="center"/>
          </w:tcPr>
          <w:p w14:paraId="329F47DC" w14:textId="51C39417" w:rsidR="0076602C" w:rsidRPr="006768E0" w:rsidRDefault="006631A6" w:rsidP="007B24F5">
            <w:pPr>
              <w:rPr>
                <w:sz w:val="20"/>
                <w:szCs w:val="20"/>
              </w:rPr>
            </w:pPr>
            <w:r w:rsidRPr="006768E0">
              <w:rPr>
                <w:sz w:val="20"/>
                <w:szCs w:val="20"/>
              </w:rPr>
              <w:t>Promouvoir et valoriser les actions biodiversité auprès des</w:t>
            </w:r>
            <w:r w:rsidR="007B24F5" w:rsidRPr="006768E0">
              <w:rPr>
                <w:sz w:val="20"/>
                <w:szCs w:val="20"/>
              </w:rPr>
              <w:t xml:space="preserve"> </w:t>
            </w:r>
            <w:r w:rsidRPr="006768E0">
              <w:rPr>
                <w:sz w:val="20"/>
                <w:szCs w:val="20"/>
              </w:rPr>
              <w:t>partenaires dans le cadre de projets industriels communs</w:t>
            </w:r>
            <w:r w:rsidR="003B1FA8" w:rsidRPr="006768E0">
              <w:rPr>
                <w:sz w:val="20"/>
                <w:szCs w:val="20"/>
              </w:rPr>
              <w:t>.</w:t>
            </w:r>
          </w:p>
        </w:tc>
      </w:tr>
    </w:tbl>
    <w:p w14:paraId="68C713F7" w14:textId="1BCDD362" w:rsidR="008670E7" w:rsidRDefault="008670E7" w:rsidP="0076602C">
      <w:pPr>
        <w:jc w:val="both"/>
      </w:pPr>
    </w:p>
    <w:p w14:paraId="4F3A66BE" w14:textId="77777777" w:rsidR="0076602C" w:rsidRPr="005748F6" w:rsidRDefault="0076602C" w:rsidP="0076602C">
      <w:pPr>
        <w:jc w:val="both"/>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48"/>
        <w:gridCol w:w="7532"/>
      </w:tblGrid>
      <w:tr w:rsidR="003B1FA8" w:rsidRPr="006768E0" w14:paraId="2AA61474" w14:textId="77777777" w:rsidTr="005748F6">
        <w:tc>
          <w:tcPr>
            <w:tcW w:w="1690" w:type="dxa"/>
            <w:vMerge w:val="restart"/>
            <w:shd w:val="clear" w:color="auto" w:fill="295869"/>
            <w:vAlign w:val="center"/>
          </w:tcPr>
          <w:p w14:paraId="628B82E9" w14:textId="604CF7CD" w:rsidR="003B1FA8" w:rsidRPr="006768E0" w:rsidRDefault="003B1FA8" w:rsidP="00B961E3">
            <w:pPr>
              <w:rPr>
                <w:b/>
                <w:color w:val="FFFFFF"/>
                <w:sz w:val="20"/>
                <w:szCs w:val="20"/>
              </w:rPr>
            </w:pPr>
            <w:r w:rsidRPr="006768E0">
              <w:rPr>
                <w:b/>
                <w:color w:val="FFFFFF"/>
                <w:sz w:val="20"/>
                <w:szCs w:val="20"/>
              </w:rPr>
              <w:t>Action complémentaire</w:t>
            </w:r>
          </w:p>
        </w:tc>
        <w:tc>
          <w:tcPr>
            <w:tcW w:w="348" w:type="dxa"/>
            <w:shd w:val="clear" w:color="auto" w:fill="9CC8D8"/>
            <w:vAlign w:val="center"/>
          </w:tcPr>
          <w:p w14:paraId="1D29FE56" w14:textId="5192E27F" w:rsidR="003B1FA8" w:rsidRPr="006768E0" w:rsidRDefault="003B1FA8" w:rsidP="0076602C">
            <w:pPr>
              <w:rPr>
                <w:sz w:val="20"/>
                <w:szCs w:val="20"/>
              </w:rPr>
            </w:pPr>
            <w:r w:rsidRPr="006768E0">
              <w:rPr>
                <w:sz w:val="20"/>
                <w:szCs w:val="20"/>
              </w:rPr>
              <w:t>5</w:t>
            </w:r>
          </w:p>
        </w:tc>
        <w:tc>
          <w:tcPr>
            <w:tcW w:w="7656" w:type="dxa"/>
            <w:shd w:val="clear" w:color="auto" w:fill="9CC8D8"/>
            <w:vAlign w:val="center"/>
          </w:tcPr>
          <w:p w14:paraId="6F0EECFA" w14:textId="4DCA2630" w:rsidR="003B1FA8" w:rsidRPr="006768E0" w:rsidRDefault="003B1FA8" w:rsidP="007B24F5">
            <w:pPr>
              <w:rPr>
                <w:sz w:val="20"/>
                <w:szCs w:val="20"/>
              </w:rPr>
            </w:pPr>
            <w:r w:rsidRPr="006768E0">
              <w:rPr>
                <w:sz w:val="20"/>
                <w:szCs w:val="20"/>
              </w:rPr>
              <w:t>Mécénats : financement du « Programme des terres et des ailes » de la LPO et du Festival international de la photo animalière et de nature de Montier-en-Der.</w:t>
            </w:r>
          </w:p>
        </w:tc>
      </w:tr>
      <w:tr w:rsidR="003B1FA8" w:rsidRPr="006768E0" w14:paraId="179D684D" w14:textId="77777777" w:rsidTr="007B24F5">
        <w:tc>
          <w:tcPr>
            <w:tcW w:w="1690" w:type="dxa"/>
            <w:vMerge/>
            <w:shd w:val="clear" w:color="auto" w:fill="295869"/>
            <w:vAlign w:val="center"/>
          </w:tcPr>
          <w:p w14:paraId="43DC07B6" w14:textId="77777777" w:rsidR="003B1FA8" w:rsidRPr="006768E0" w:rsidRDefault="003B1FA8" w:rsidP="00B961E3">
            <w:pPr>
              <w:rPr>
                <w:b/>
                <w:color w:val="FFFFFF"/>
                <w:sz w:val="20"/>
                <w:szCs w:val="20"/>
              </w:rPr>
            </w:pPr>
          </w:p>
        </w:tc>
        <w:tc>
          <w:tcPr>
            <w:tcW w:w="348" w:type="dxa"/>
            <w:shd w:val="clear" w:color="auto" w:fill="DBEFF8" w:themeFill="text2" w:themeFillTint="33"/>
            <w:vAlign w:val="center"/>
          </w:tcPr>
          <w:p w14:paraId="6B20AF13" w14:textId="0B07FF34" w:rsidR="003B1FA8" w:rsidRPr="006768E0" w:rsidRDefault="003B1FA8" w:rsidP="0076602C">
            <w:pPr>
              <w:rPr>
                <w:sz w:val="20"/>
                <w:szCs w:val="20"/>
              </w:rPr>
            </w:pPr>
            <w:r w:rsidRPr="006768E0">
              <w:rPr>
                <w:sz w:val="20"/>
                <w:szCs w:val="20"/>
              </w:rPr>
              <w:t>6</w:t>
            </w:r>
          </w:p>
        </w:tc>
        <w:tc>
          <w:tcPr>
            <w:tcW w:w="7656" w:type="dxa"/>
            <w:shd w:val="clear" w:color="auto" w:fill="DBEFF8" w:themeFill="text2" w:themeFillTint="33"/>
            <w:vAlign w:val="center"/>
          </w:tcPr>
          <w:p w14:paraId="5FE96390" w14:textId="0F0D74D2" w:rsidR="003B1FA8" w:rsidRPr="006768E0" w:rsidRDefault="003B1FA8" w:rsidP="007B24F5">
            <w:pPr>
              <w:rPr>
                <w:sz w:val="20"/>
                <w:szCs w:val="20"/>
              </w:rPr>
            </w:pPr>
            <w:r w:rsidRPr="006768E0">
              <w:rPr>
                <w:sz w:val="20"/>
                <w:szCs w:val="20"/>
              </w:rPr>
              <w:t xml:space="preserve">Poursuivre la sensibilisation et l’offre de formations à la biodiversité destinées aux collaborateurs et prestataires de </w:t>
            </w:r>
            <w:r w:rsidR="007612C2">
              <w:rPr>
                <w:sz w:val="20"/>
                <w:szCs w:val="20"/>
              </w:rPr>
              <w:t>STORENGY</w:t>
            </w:r>
            <w:r w:rsidRPr="006768E0">
              <w:rPr>
                <w:sz w:val="20"/>
                <w:szCs w:val="20"/>
              </w:rPr>
              <w:t>.</w:t>
            </w:r>
          </w:p>
        </w:tc>
      </w:tr>
      <w:tr w:rsidR="003B1FA8" w:rsidRPr="006768E0" w14:paraId="266DF88A" w14:textId="77777777" w:rsidTr="005748F6">
        <w:tc>
          <w:tcPr>
            <w:tcW w:w="1690" w:type="dxa"/>
            <w:vMerge/>
            <w:shd w:val="clear" w:color="auto" w:fill="295869"/>
            <w:vAlign w:val="center"/>
          </w:tcPr>
          <w:p w14:paraId="2B655B50" w14:textId="77777777" w:rsidR="003B1FA8" w:rsidRPr="006768E0" w:rsidRDefault="003B1FA8" w:rsidP="00B961E3">
            <w:pPr>
              <w:rPr>
                <w:b/>
                <w:color w:val="FFFFFF"/>
                <w:sz w:val="20"/>
                <w:szCs w:val="20"/>
              </w:rPr>
            </w:pPr>
          </w:p>
        </w:tc>
        <w:tc>
          <w:tcPr>
            <w:tcW w:w="348" w:type="dxa"/>
            <w:shd w:val="clear" w:color="auto" w:fill="9CC8D8"/>
            <w:vAlign w:val="center"/>
          </w:tcPr>
          <w:p w14:paraId="6A6CDABC" w14:textId="4CD611EE" w:rsidR="003B1FA8" w:rsidRPr="006768E0" w:rsidRDefault="003B1FA8" w:rsidP="0076602C">
            <w:pPr>
              <w:rPr>
                <w:sz w:val="20"/>
                <w:szCs w:val="20"/>
              </w:rPr>
            </w:pPr>
            <w:r w:rsidRPr="006768E0">
              <w:rPr>
                <w:sz w:val="20"/>
                <w:szCs w:val="20"/>
              </w:rPr>
              <w:t>7</w:t>
            </w:r>
          </w:p>
        </w:tc>
        <w:tc>
          <w:tcPr>
            <w:tcW w:w="7656" w:type="dxa"/>
            <w:shd w:val="clear" w:color="auto" w:fill="9CC8D8"/>
            <w:vAlign w:val="center"/>
          </w:tcPr>
          <w:p w14:paraId="6D1053DB" w14:textId="2566E13F" w:rsidR="003B1FA8" w:rsidRPr="006768E0" w:rsidRDefault="003B1FA8" w:rsidP="007B24F5">
            <w:pPr>
              <w:rPr>
                <w:sz w:val="20"/>
                <w:szCs w:val="20"/>
              </w:rPr>
            </w:pPr>
            <w:r w:rsidRPr="006768E0">
              <w:rPr>
                <w:sz w:val="20"/>
                <w:szCs w:val="20"/>
              </w:rPr>
              <w:t>Organiser et participer à des évènements de promotion en faveur de la biodiversité et les promouvoir à l’interne comme à l’externe.</w:t>
            </w:r>
          </w:p>
        </w:tc>
      </w:tr>
    </w:tbl>
    <w:p w14:paraId="40FC6601" w14:textId="77777777" w:rsidR="00AE3637" w:rsidRPr="005748F6" w:rsidRDefault="00AE3637" w:rsidP="00C03AA2">
      <w:pPr>
        <w:pStyle w:val="Paragraphedeliste"/>
        <w:jc w:val="both"/>
        <w:rPr>
          <w:b/>
          <w:bCs/>
        </w:rPr>
      </w:pPr>
    </w:p>
    <w:tbl>
      <w:tblPr>
        <w:tblStyle w:val="Grilledutableau"/>
        <w:tblW w:w="0" w:type="auto"/>
        <w:tblLook w:val="04A0" w:firstRow="1" w:lastRow="0" w:firstColumn="1" w:lastColumn="0" w:noHBand="0" w:noVBand="1"/>
      </w:tblPr>
      <w:tblGrid>
        <w:gridCol w:w="9968"/>
      </w:tblGrid>
      <w:tr w:rsidR="0076602C" w:rsidRPr="005748F6" w14:paraId="1D2C2FBA" w14:textId="77777777" w:rsidTr="00B961E3">
        <w:tc>
          <w:tcPr>
            <w:tcW w:w="9968" w:type="dxa"/>
            <w:tcBorders>
              <w:top w:val="nil"/>
              <w:left w:val="nil"/>
              <w:bottom w:val="nil"/>
              <w:right w:val="nil"/>
            </w:tcBorders>
          </w:tcPr>
          <w:p w14:paraId="30792B61" w14:textId="77777777" w:rsidR="0076602C" w:rsidRPr="005748F6" w:rsidRDefault="0076602C" w:rsidP="00B961E3">
            <w:pPr>
              <w:widowControl/>
              <w:shd w:val="clear" w:color="auto" w:fill="EAEAEA"/>
              <w:spacing w:after="200" w:line="276" w:lineRule="auto"/>
              <w:jc w:val="both"/>
              <w:rPr>
                <w:b/>
                <w:sz w:val="20"/>
                <w:szCs w:val="20"/>
              </w:rPr>
            </w:pPr>
            <w:r w:rsidRPr="005748F6">
              <w:rPr>
                <w:b/>
                <w:sz w:val="20"/>
                <w:szCs w:val="20"/>
              </w:rPr>
              <w:t>Observations</w:t>
            </w:r>
          </w:p>
          <w:p w14:paraId="3381FF4E" w14:textId="203CAC6E" w:rsidR="0076602C" w:rsidRPr="005748F6" w:rsidRDefault="007B24F5" w:rsidP="00B961E3">
            <w:pPr>
              <w:widowControl/>
              <w:shd w:val="clear" w:color="auto" w:fill="EAEAEA"/>
              <w:spacing w:after="200" w:line="276" w:lineRule="auto"/>
              <w:jc w:val="both"/>
              <w:rPr>
                <w:sz w:val="20"/>
                <w:szCs w:val="20"/>
              </w:rPr>
            </w:pPr>
            <w:r w:rsidRPr="007B24F5">
              <w:rPr>
                <w:sz w:val="20"/>
                <w:szCs w:val="20"/>
              </w:rPr>
              <w:t>L’entreprise synthétise ses actions cœur de métier dans un axe A nommé «</w:t>
            </w:r>
            <w:r w:rsidR="00A06858">
              <w:rPr>
                <w:sz w:val="20"/>
                <w:szCs w:val="20"/>
              </w:rPr>
              <w:t xml:space="preserve"> </w:t>
            </w:r>
            <w:r w:rsidRPr="007B24F5">
              <w:rPr>
                <w:sz w:val="20"/>
                <w:szCs w:val="20"/>
              </w:rPr>
              <w:t xml:space="preserve">Faire de la biodiversité un axe de développement territorial pour les sites de </w:t>
            </w:r>
            <w:r w:rsidR="007612C2">
              <w:rPr>
                <w:sz w:val="20"/>
                <w:szCs w:val="20"/>
              </w:rPr>
              <w:t>STORENGY</w:t>
            </w:r>
            <w:r w:rsidRPr="007B24F5">
              <w:rPr>
                <w:sz w:val="20"/>
                <w:szCs w:val="20"/>
              </w:rPr>
              <w:t xml:space="preserve"> » et les actions complémentaires dans un axe B appelé « Mieux valoriser les actions réalisées en faveur de la biodiversité ».</w:t>
            </w:r>
          </w:p>
        </w:tc>
      </w:tr>
    </w:tbl>
    <w:p w14:paraId="4E4A3EA9" w14:textId="55E401EE" w:rsidR="005748F6" w:rsidRDefault="005748F6">
      <w:pPr>
        <w:widowControl/>
        <w:rPr>
          <w:b/>
          <w:bCs/>
          <w:iCs/>
          <w:color w:val="000000"/>
          <w:sz w:val="28"/>
          <w:szCs w:val="28"/>
          <w:u w:val="single"/>
        </w:rPr>
      </w:pPr>
      <w:bookmarkStart w:id="11" w:name="_Toc124859610"/>
      <w:bookmarkEnd w:id="11"/>
    </w:p>
    <w:p w14:paraId="7A8EDF2C" w14:textId="7CCFE327" w:rsidR="0047034D" w:rsidRPr="00F535D4" w:rsidRDefault="009804FB" w:rsidP="00F535D4">
      <w:pPr>
        <w:pStyle w:val="Titre2"/>
      </w:pPr>
      <w:bookmarkStart w:id="12" w:name="_Toc172820978"/>
      <w:r w:rsidRPr="00F535D4">
        <w:t xml:space="preserve">Synthèse de </w:t>
      </w:r>
      <w:r w:rsidR="007D288B" w:rsidRPr="00F535D4">
        <w:t>l’évaluation</w:t>
      </w:r>
      <w:bookmarkEnd w:id="12"/>
    </w:p>
    <w:p w14:paraId="30A6A1D6" w14:textId="7E126981" w:rsidR="00590FAE" w:rsidRPr="00193695" w:rsidRDefault="007D288B" w:rsidP="00F535D4">
      <w:pPr>
        <w:pStyle w:val="Titre3"/>
      </w:pPr>
      <w:bookmarkStart w:id="13" w:name="_Toc172820979"/>
      <w:r w:rsidRPr="00193695">
        <w:t>Résultats de l’analyse</w:t>
      </w:r>
      <w:bookmarkEnd w:id="13"/>
    </w:p>
    <w:p w14:paraId="5A18BC06" w14:textId="38975B6C" w:rsidR="00CA2915" w:rsidRDefault="004E0779" w:rsidP="00150249">
      <w:r>
        <w:t>A l’issu</w:t>
      </w:r>
      <w:r w:rsidR="00CA2915">
        <w:t>e</w:t>
      </w:r>
      <w:r>
        <w:t xml:space="preserve"> de l’évaluation</w:t>
      </w:r>
      <w:r w:rsidR="00CA2915">
        <w:t xml:space="preserve"> du</w:t>
      </w:r>
      <w:r>
        <w:t xml:space="preserve"> plan d’action</w:t>
      </w:r>
      <w:r w:rsidR="00CA2915">
        <w:t xml:space="preserve"> </w:t>
      </w:r>
      <w:r w:rsidR="007612C2">
        <w:t>STORENGY</w:t>
      </w:r>
      <w:r w:rsidR="00F449F4" w:rsidRPr="00F449F4">
        <w:t xml:space="preserve"> FRANCE</w:t>
      </w:r>
      <w:r w:rsidR="00CA2915">
        <w:t xml:space="preserve">, l’entreprise se voit attribuer le niveau de reconnaissance </w:t>
      </w:r>
      <w:r w:rsidR="007C193C" w:rsidRPr="007C193C">
        <w:t>«</w:t>
      </w:r>
      <w:r w:rsidR="007C193C" w:rsidRPr="007C193C">
        <w:rPr>
          <w:rFonts w:ascii="Calibri" w:hAnsi="Calibri" w:cs="Calibri"/>
        </w:rPr>
        <w:t> </w:t>
      </w:r>
      <w:r w:rsidR="007C193C" w:rsidRPr="007C193C">
        <w:rPr>
          <w:b/>
        </w:rPr>
        <w:t>En progrès</w:t>
      </w:r>
      <w:r w:rsidR="007C193C" w:rsidRPr="007C193C">
        <w:rPr>
          <w:rFonts w:ascii="Calibri" w:hAnsi="Calibri" w:cs="Calibri"/>
          <w:b/>
        </w:rPr>
        <w:t> </w:t>
      </w:r>
      <w:r w:rsidR="007C193C" w:rsidRPr="007C193C">
        <w:rPr>
          <w:rFonts w:cs="Marianne"/>
          <w:b/>
        </w:rPr>
        <w:t>»</w:t>
      </w:r>
      <w:r w:rsidR="00CA2915">
        <w:t xml:space="preserve"> (niveau </w:t>
      </w:r>
      <w:r w:rsidR="007C193C">
        <w:t>1</w:t>
      </w:r>
      <w:r w:rsidR="00CA2915">
        <w:t xml:space="preserve">). </w:t>
      </w:r>
    </w:p>
    <w:p w14:paraId="5015AC4D" w14:textId="3126BF9C" w:rsidR="00D24D8C" w:rsidRPr="00193695" w:rsidRDefault="00B7243F" w:rsidP="00C03AA2">
      <w:r w:rsidRPr="00193695">
        <w:rPr>
          <w:noProof/>
        </w:rPr>
        <mc:AlternateContent>
          <mc:Choice Requires="wps">
            <w:drawing>
              <wp:anchor distT="0" distB="0" distL="114300" distR="114300" simplePos="0" relativeHeight="251658243" behindDoc="0" locked="0" layoutInCell="1" allowOverlap="1" wp14:anchorId="66DB0805" wp14:editId="58042B0D">
                <wp:simplePos x="0" y="0"/>
                <wp:positionH relativeFrom="margin">
                  <wp:align>center</wp:align>
                </wp:positionH>
                <wp:positionV relativeFrom="paragraph">
                  <wp:posOffset>216718</wp:posOffset>
                </wp:positionV>
                <wp:extent cx="3720465" cy="361950"/>
                <wp:effectExtent l="0" t="0" r="13335" b="19050"/>
                <wp:wrapTopAndBottom/>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0465" cy="361950"/>
                        </a:xfrm>
                        <a:prstGeom prst="rect">
                          <a:avLst/>
                        </a:prstGeom>
                        <a:solidFill>
                          <a:schemeClr val="tx1">
                            <a:lumMod val="50000"/>
                          </a:schemeClr>
                        </a:solidFill>
                        <a:ln w="9525">
                          <a:solidFill>
                            <a:srgbClr val="000000"/>
                          </a:solidFill>
                          <a:miter lim="800000"/>
                          <a:headEnd/>
                          <a:tailEnd/>
                        </a:ln>
                      </wps:spPr>
                      <wps:txbx>
                        <w:txbxContent>
                          <w:p w14:paraId="5B46F31E" w14:textId="2B665049" w:rsidR="004B7E15" w:rsidRPr="00B7243F" w:rsidRDefault="004B7E15" w:rsidP="00B7243F">
                            <w:pPr>
                              <w:jc w:val="center"/>
                              <w:rPr>
                                <w:b/>
                                <w:bCs/>
                                <w:sz w:val="22"/>
                                <w:szCs w:val="22"/>
                              </w:rPr>
                            </w:pPr>
                            <w:r w:rsidRPr="00B7243F">
                              <w:rPr>
                                <w:b/>
                                <w:bCs/>
                                <w:sz w:val="22"/>
                                <w:szCs w:val="22"/>
                              </w:rPr>
                              <w:t>Niveau</w:t>
                            </w:r>
                            <w:r>
                              <w:rPr>
                                <w:b/>
                                <w:bCs/>
                                <w:sz w:val="22"/>
                                <w:szCs w:val="22"/>
                              </w:rPr>
                              <w:t xml:space="preserve"> de reconnaissance</w:t>
                            </w:r>
                            <w:r w:rsidRPr="00B7243F">
                              <w:rPr>
                                <w:rFonts w:ascii="Calibri" w:hAnsi="Calibri" w:cs="Calibri"/>
                                <w:b/>
                                <w:bCs/>
                                <w:sz w:val="22"/>
                                <w:szCs w:val="22"/>
                              </w:rPr>
                              <w:t> </w:t>
                            </w:r>
                            <w:r w:rsidRPr="00B7243F">
                              <w:rPr>
                                <w:b/>
                                <w:bCs/>
                                <w:sz w:val="22"/>
                                <w:szCs w:val="22"/>
                              </w:rPr>
                              <w:t xml:space="preserve">: </w:t>
                            </w:r>
                            <w:r>
                              <w:rPr>
                                <w:b/>
                                <w:bCs/>
                                <w:sz w:val="22"/>
                                <w:szCs w:val="22"/>
                              </w:rPr>
                              <w:t>En progrès</w:t>
                            </w:r>
                            <w:r w:rsidRPr="00B7243F">
                              <w:rPr>
                                <w:b/>
                                <w:bCs/>
                                <w:sz w:val="22"/>
                                <w:szCs w:val="22"/>
                              </w:rPr>
                              <w:t xml:space="preserve"> (Niveau </w:t>
                            </w:r>
                            <w:r>
                              <w:rPr>
                                <w:b/>
                                <w:bCs/>
                                <w:sz w:val="22"/>
                                <w:szCs w:val="22"/>
                              </w:rPr>
                              <w:t>1</w:t>
                            </w:r>
                            <w:r w:rsidRPr="00B7243F">
                              <w:rPr>
                                <w:b/>
                                <w:bCs/>
                                <w:sz w:val="22"/>
                                <w:szCs w:val="22"/>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66DB0805" id="Zone de texte 217" o:spid="_x0000_s1028" type="#_x0000_t202" style="position:absolute;margin-left:0;margin-top:17.05pt;width:292.95pt;height:28.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" fillcolor="#0f2642 [1613]">
                <v:textbox>
                  <w:txbxContent>
                    <w:p w14:paraId="5B46F31E" w14:textId="2B665049" w:rsidR="004B7E15" w:rsidRPr="00B7243F" w:rsidRDefault="004B7E15" w:rsidP="00B7243F">
                      <w:pPr>
                        <w:jc w:val="center"/>
                        <w:rPr>
                          <w:b/>
                          <w:bCs/>
                          <w:sz w:val="22"/>
                          <w:szCs w:val="22"/>
                        </w:rPr>
                      </w:pPr>
                      <w:r w:rsidRPr="00B7243F">
                        <w:rPr>
                          <w:b/>
                          <w:bCs/>
                          <w:sz w:val="22"/>
                          <w:szCs w:val="22"/>
                        </w:rPr>
                        <w:t>Niveau</w:t>
                      </w:r>
                      <w:r>
                        <w:rPr>
                          <w:b/>
                          <w:bCs/>
                          <w:sz w:val="22"/>
                          <w:szCs w:val="22"/>
                        </w:rPr>
                        <w:t xml:space="preserve"> de reconnaissance</w:t>
                      </w:r>
                      <w:r w:rsidRPr="00B7243F">
                        <w:rPr>
                          <w:rFonts w:ascii="Calibri" w:hAnsi="Calibri" w:cs="Calibri"/>
                          <w:b/>
                          <w:bCs/>
                          <w:sz w:val="22"/>
                          <w:szCs w:val="22"/>
                        </w:rPr>
                        <w:t> </w:t>
                      </w:r>
                      <w:r w:rsidRPr="00B7243F">
                        <w:rPr>
                          <w:b/>
                          <w:bCs/>
                          <w:sz w:val="22"/>
                          <w:szCs w:val="22"/>
                        </w:rPr>
                        <w:t xml:space="preserve">: </w:t>
                      </w:r>
                      <w:r>
                        <w:rPr>
                          <w:b/>
                          <w:bCs/>
                          <w:sz w:val="22"/>
                          <w:szCs w:val="22"/>
                        </w:rPr>
                        <w:t>En progrès</w:t>
                      </w:r>
                      <w:r w:rsidRPr="00B7243F">
                        <w:rPr>
                          <w:b/>
                          <w:bCs/>
                          <w:sz w:val="22"/>
                          <w:szCs w:val="22"/>
                        </w:rPr>
                        <w:t xml:space="preserve"> (Niveau </w:t>
                      </w:r>
                      <w:r>
                        <w:rPr>
                          <w:b/>
                          <w:bCs/>
                          <w:sz w:val="22"/>
                          <w:szCs w:val="22"/>
                        </w:rPr>
                        <w:t>1</w:t>
                      </w:r>
                      <w:r w:rsidRPr="00B7243F">
                        <w:rPr>
                          <w:b/>
                          <w:bCs/>
                          <w:sz w:val="22"/>
                          <w:szCs w:val="22"/>
                        </w:rPr>
                        <w:t xml:space="preserve">) </w:t>
                      </w:r>
                    </w:p>
                  </w:txbxContent>
                </v:textbox>
                <w10:wrap type="topAndBottom" anchorx="margin"/>
              </v:shape>
            </w:pict>
          </mc:Fallback>
        </mc:AlternateContent>
      </w:r>
    </w:p>
    <w:p w14:paraId="56149E7C" w14:textId="77D046F8" w:rsidR="00A97E67" w:rsidRPr="00193695" w:rsidRDefault="00A97E67" w:rsidP="00BB0614">
      <w:pPr>
        <w:ind w:left="2836" w:firstLine="709"/>
      </w:pPr>
    </w:p>
    <w:p w14:paraId="47DC0D9E" w14:textId="73F38371" w:rsidR="00E40903" w:rsidRDefault="00D83EBA" w:rsidP="00F21B40">
      <w:pPr>
        <w:pStyle w:val="Styledepucestriangles"/>
        <w:numPr>
          <w:ilvl w:val="0"/>
          <w:numId w:val="0"/>
        </w:numPr>
        <w:ind w:left="328" w:hanging="328"/>
      </w:pPr>
      <w:r>
        <w:rPr>
          <w:rStyle w:val="Zeichenformat"/>
          <w:b/>
          <w:i w:val="0"/>
          <w:noProof/>
          <w:sz w:val="24"/>
        </w:rPr>
        <w:drawing>
          <wp:anchor distT="0" distB="0" distL="114300" distR="114300" simplePos="0" relativeHeight="251658245" behindDoc="0" locked="0" layoutInCell="1" allowOverlap="1" wp14:anchorId="787F3467" wp14:editId="4BA1957E">
            <wp:simplePos x="0" y="0"/>
            <wp:positionH relativeFrom="margin">
              <wp:posOffset>3185160</wp:posOffset>
            </wp:positionH>
            <wp:positionV relativeFrom="paragraph">
              <wp:posOffset>153670</wp:posOffset>
            </wp:positionV>
            <wp:extent cx="3432664" cy="2913425"/>
            <wp:effectExtent l="0" t="0" r="635" b="0"/>
            <wp:wrapSquare wrapText="bothSides"/>
            <wp:docPr id="2009861448" name="Image 200986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32664" cy="2913425"/>
                    </a:xfrm>
                    <a:prstGeom prst="rect">
                      <a:avLst/>
                    </a:prstGeom>
                    <a:noFill/>
                  </pic:spPr>
                </pic:pic>
              </a:graphicData>
            </a:graphic>
            <wp14:sizeRelH relativeFrom="page">
              <wp14:pctWidth>0</wp14:pctWidth>
            </wp14:sizeRelH>
            <wp14:sizeRelV relativeFrom="page">
              <wp14:pctHeight>0</wp14:pctHeight>
            </wp14:sizeRelV>
          </wp:anchor>
        </w:drawing>
      </w:r>
      <w:r w:rsidR="00C24DB2">
        <w:rPr>
          <w:noProof/>
        </w:rPr>
        <w:drawing>
          <wp:anchor distT="0" distB="0" distL="114300" distR="114300" simplePos="0" relativeHeight="251658244" behindDoc="0" locked="0" layoutInCell="1" allowOverlap="1" wp14:anchorId="5406F4BF" wp14:editId="38EBDD9D">
            <wp:simplePos x="0" y="0"/>
            <wp:positionH relativeFrom="column">
              <wp:posOffset>156210</wp:posOffset>
            </wp:positionH>
            <wp:positionV relativeFrom="paragraph">
              <wp:posOffset>154940</wp:posOffset>
            </wp:positionV>
            <wp:extent cx="2908935" cy="2912110"/>
            <wp:effectExtent l="0" t="0" r="5715" b="2540"/>
            <wp:wrapSquare wrapText="bothSides"/>
            <wp:docPr id="548817849" name="Image 54881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08935" cy="2912110"/>
                    </a:xfrm>
                    <a:prstGeom prst="rect">
                      <a:avLst/>
                    </a:prstGeom>
                    <a:noFill/>
                  </pic:spPr>
                </pic:pic>
              </a:graphicData>
            </a:graphic>
            <wp14:sizeRelH relativeFrom="page">
              <wp14:pctWidth>0</wp14:pctWidth>
            </wp14:sizeRelH>
            <wp14:sizeRelV relativeFrom="page">
              <wp14:pctHeight>0</wp14:pctHeight>
            </wp14:sizeRelV>
          </wp:anchor>
        </w:drawing>
      </w:r>
      <w:bookmarkStart w:id="14" w:name="_Toc124843880"/>
      <w:bookmarkStart w:id="15" w:name="_Toc124859613"/>
      <w:bookmarkStart w:id="16" w:name="_Toc124843881"/>
      <w:bookmarkStart w:id="17" w:name="_Toc124859614"/>
      <w:bookmarkStart w:id="18" w:name="_Toc124843882"/>
      <w:bookmarkStart w:id="19" w:name="_Toc124859615"/>
      <w:bookmarkEnd w:id="14"/>
      <w:bookmarkEnd w:id="15"/>
      <w:bookmarkEnd w:id="16"/>
      <w:bookmarkEnd w:id="17"/>
      <w:bookmarkEnd w:id="18"/>
      <w:bookmarkEnd w:id="19"/>
    </w:p>
    <w:p w14:paraId="7C10F71F" w14:textId="7CB76544" w:rsidR="007D288B" w:rsidRPr="00193695" w:rsidRDefault="007D288B" w:rsidP="00F535D4">
      <w:pPr>
        <w:pStyle w:val="Titre3"/>
      </w:pPr>
      <w:bookmarkStart w:id="20" w:name="_Toc172820980"/>
      <w:r w:rsidRPr="00193695">
        <w:t>Conclusion évaluative</w:t>
      </w:r>
      <w:bookmarkEnd w:id="20"/>
    </w:p>
    <w:tbl>
      <w:tblPr>
        <w:tblStyle w:val="Grilledutableau"/>
        <w:tblpPr w:leftFromText="141" w:rightFromText="141" w:vertAnchor="text" w:horzAnchor="margin" w:tblpX="-10" w:tblpY="173"/>
        <w:tblW w:w="0" w:type="auto"/>
        <w:tblLook w:val="04A0" w:firstRow="1" w:lastRow="0" w:firstColumn="1" w:lastColumn="0" w:noHBand="0" w:noVBand="1"/>
      </w:tblPr>
      <w:tblGrid>
        <w:gridCol w:w="7225"/>
      </w:tblGrid>
      <w:tr w:rsidR="00B7243F" w14:paraId="796888B7" w14:textId="77777777" w:rsidTr="00000A94">
        <w:tc>
          <w:tcPr>
            <w:tcW w:w="7225" w:type="dxa"/>
          </w:tcPr>
          <w:p w14:paraId="581D5C3E" w14:textId="01184B03" w:rsidR="00B7243F" w:rsidRPr="00B7243F" w:rsidRDefault="00B7243F" w:rsidP="0073757F">
            <w:pPr>
              <w:pStyle w:val="Styledepucestriangles"/>
              <w:rPr>
                <w:b/>
                <w:bCs/>
              </w:rPr>
            </w:pPr>
            <w:r w:rsidRPr="00E40903">
              <w:t>Niveau global de reconnaissance</w:t>
            </w:r>
            <w:r w:rsidRPr="00E40903">
              <w:rPr>
                <w:rFonts w:ascii="Calibri" w:hAnsi="Calibri" w:cs="Calibri"/>
              </w:rPr>
              <w:t> </w:t>
            </w:r>
            <w:r w:rsidRPr="00E40903">
              <w:t>:</w:t>
            </w:r>
            <w:r>
              <w:t xml:space="preserve"> </w:t>
            </w:r>
            <w:r w:rsidR="002A0AA2">
              <w:rPr>
                <w:b/>
              </w:rPr>
              <w:t>En progrès</w:t>
            </w:r>
            <w:r w:rsidRPr="00B7243F">
              <w:rPr>
                <w:b/>
              </w:rPr>
              <w:t xml:space="preserve"> </w:t>
            </w:r>
            <w:r w:rsidRPr="00E40903">
              <w:t>(</w:t>
            </w:r>
            <w:r w:rsidRPr="00E40903">
              <w:rPr>
                <w:b/>
                <w:bCs/>
              </w:rPr>
              <w:t xml:space="preserve">Niveau </w:t>
            </w:r>
            <w:r w:rsidR="002A0AA2">
              <w:rPr>
                <w:b/>
                <w:bCs/>
              </w:rPr>
              <w:t>1</w:t>
            </w:r>
            <w:r>
              <w:rPr>
                <w:b/>
                <w:bCs/>
              </w:rPr>
              <w:t>)</w:t>
            </w:r>
          </w:p>
        </w:tc>
      </w:tr>
    </w:tbl>
    <w:p w14:paraId="0E150C95" w14:textId="77777777" w:rsidR="00E40903" w:rsidRDefault="00E40903" w:rsidP="007D288B">
      <w:pPr>
        <w:jc w:val="both"/>
      </w:pPr>
    </w:p>
    <w:p w14:paraId="0C03359C" w14:textId="699BAA30" w:rsidR="00B7243F" w:rsidRDefault="00B7243F" w:rsidP="251E4DC1">
      <w:pPr>
        <w:jc w:val="both"/>
      </w:pPr>
    </w:p>
    <w:p w14:paraId="4E4609E6" w14:textId="77777777" w:rsidR="00741B10" w:rsidRDefault="00741B10" w:rsidP="007D288B">
      <w:pPr>
        <w:jc w:val="both"/>
      </w:pPr>
    </w:p>
    <w:p w14:paraId="42E1016C" w14:textId="77777777" w:rsidR="00A9241A" w:rsidRDefault="004B3578" w:rsidP="007D288B">
      <w:pPr>
        <w:jc w:val="both"/>
      </w:pPr>
      <w:r>
        <w:t>L’entreprise S</w:t>
      </w:r>
      <w:r w:rsidR="00324B12">
        <w:t>TORENGY</w:t>
      </w:r>
      <w:r w:rsidR="008F2158">
        <w:t xml:space="preserve"> mobilise son expertise de stockage de gaz naturel en faveur de la transition énerg</w:t>
      </w:r>
      <w:r w:rsidR="004850EB">
        <w:t xml:space="preserve">étique </w:t>
      </w:r>
      <w:r w:rsidR="00C35EF2">
        <w:t>par l’accueil d’hydrogè</w:t>
      </w:r>
      <w:r w:rsidR="00621BDC">
        <w:t>ne et de biométhane.</w:t>
      </w:r>
      <w:r w:rsidR="00832A1B">
        <w:t xml:space="preserve"> L’activité historique, actuelle</w:t>
      </w:r>
      <w:r w:rsidR="0064744C">
        <w:t xml:space="preserve"> et en devenir </w:t>
      </w:r>
      <w:r w:rsidR="00836E82">
        <w:t xml:space="preserve">demeure </w:t>
      </w:r>
      <w:r w:rsidR="009C441B">
        <w:t>fortement dépendante de quelques services écosystémiques</w:t>
      </w:r>
      <w:r w:rsidR="00E31314">
        <w:t>.</w:t>
      </w:r>
      <w:r w:rsidR="00FC1267">
        <w:t xml:space="preserve"> </w:t>
      </w:r>
    </w:p>
    <w:p w14:paraId="66BA8261" w14:textId="44296588" w:rsidR="00FE772F" w:rsidRDefault="00510A32" w:rsidP="007D288B">
      <w:pPr>
        <w:jc w:val="both"/>
      </w:pPr>
      <w:r>
        <w:lastRenderedPageBreak/>
        <w:t>Ses</w:t>
      </w:r>
      <w:r w:rsidR="00B215E0">
        <w:t xml:space="preserve"> pressions sur la biodiversité</w:t>
      </w:r>
      <w:r w:rsidR="00C63290">
        <w:t xml:space="preserve"> sont </w:t>
      </w:r>
      <w:r w:rsidR="008D2FCF">
        <w:t>surtout concentrées sur l’émission de gaz à effet de serre</w:t>
      </w:r>
      <w:r w:rsidR="00B4233F">
        <w:t>, les pollutions et la destruction/dégradation d’habitats naturels.</w:t>
      </w:r>
    </w:p>
    <w:p w14:paraId="31B5C586" w14:textId="77777777" w:rsidR="00307FDE" w:rsidRDefault="00307FDE" w:rsidP="007D288B">
      <w:pPr>
        <w:jc w:val="both"/>
      </w:pPr>
    </w:p>
    <w:p w14:paraId="55A61784" w14:textId="36E93C99" w:rsidR="005F6A72" w:rsidRDefault="006436CA" w:rsidP="007D288B">
      <w:pPr>
        <w:jc w:val="both"/>
      </w:pPr>
      <w:r>
        <w:t xml:space="preserve">L’entreprise </w:t>
      </w:r>
      <w:r w:rsidR="000F2C70">
        <w:t>a</w:t>
      </w:r>
      <w:r w:rsidR="00D95658">
        <w:t>vait auparavant</w:t>
      </w:r>
      <w:r w:rsidR="000F2C70">
        <w:t xml:space="preserve"> </w:t>
      </w:r>
      <w:r w:rsidR="00D95658">
        <w:t xml:space="preserve">pris des engagements pour la biodiversité, en adhérant à </w:t>
      </w:r>
      <w:r w:rsidR="000F2C70">
        <w:t>la Stratégie Nationale pour la Biodiversité en 2014</w:t>
      </w:r>
      <w:r w:rsidR="00CE2B33">
        <w:t xml:space="preserve"> puis à Act</w:t>
      </w:r>
      <w:r w:rsidR="003D516C">
        <w:t>4Nature en 2018</w:t>
      </w:r>
      <w:r w:rsidR="008A29C2">
        <w:t>.</w:t>
      </w:r>
      <w:r w:rsidR="00470FE1">
        <w:t xml:space="preserve"> Elle</w:t>
      </w:r>
      <w:r w:rsidR="0036794F">
        <w:t xml:space="preserve"> ne mentionne pas de contribution positive à la biodiversité mais</w:t>
      </w:r>
      <w:r w:rsidR="002D4BF5">
        <w:t xml:space="preserve"> des actions préexistantes de réduction de </w:t>
      </w:r>
      <w:r w:rsidR="00A74420">
        <w:t>ses pressions.</w:t>
      </w:r>
    </w:p>
    <w:p w14:paraId="671BAFEE" w14:textId="77777777" w:rsidR="003C4E8A" w:rsidRDefault="003C4E8A" w:rsidP="007D288B">
      <w:pPr>
        <w:jc w:val="both"/>
      </w:pPr>
    </w:p>
    <w:p w14:paraId="54029800" w14:textId="67B0077A" w:rsidR="002B3FED" w:rsidRPr="00193695" w:rsidRDefault="002B3FED" w:rsidP="007D288B">
      <w:pPr>
        <w:jc w:val="both"/>
      </w:pPr>
      <w:r>
        <w:t xml:space="preserve">L’entreprise </w:t>
      </w:r>
      <w:r w:rsidR="00A16D56">
        <w:t>identifie comme enjeux</w:t>
      </w:r>
      <w:r w:rsidR="00242687">
        <w:t xml:space="preserve"> la préservation et</w:t>
      </w:r>
      <w:r w:rsidR="00BE0A9E">
        <w:t xml:space="preserve"> l’amélioration</w:t>
      </w:r>
      <w:r w:rsidR="00F02ADE">
        <w:t xml:space="preserve"> de la biodiversité dans les territoires où elle est présente</w:t>
      </w:r>
      <w:r w:rsidR="009D7992">
        <w:t xml:space="preserve"> et </w:t>
      </w:r>
      <w:r w:rsidR="006F3B84">
        <w:t>d’</w:t>
      </w:r>
      <w:r w:rsidR="009D7992">
        <w:t>être une référence</w:t>
      </w:r>
      <w:r w:rsidR="00D83EBA">
        <w:t xml:space="preserve"> en tant qu’</w:t>
      </w:r>
      <w:r w:rsidR="009D7992">
        <w:t>industrie à risq</w:t>
      </w:r>
      <w:r w:rsidR="00892CA0">
        <w:t>ues pour la prise en compte de la biodiversité.</w:t>
      </w:r>
    </w:p>
    <w:p w14:paraId="62504726" w14:textId="77777777" w:rsidR="00B4233F" w:rsidRDefault="00B4233F" w:rsidP="007D288B">
      <w:pPr>
        <w:jc w:val="both"/>
      </w:pPr>
    </w:p>
    <w:p w14:paraId="09B600EE" w14:textId="796F1489" w:rsidR="00C84740" w:rsidRDefault="002D6300" w:rsidP="007D288B">
      <w:pPr>
        <w:jc w:val="both"/>
      </w:pPr>
      <w:r>
        <w:t xml:space="preserve">De manière globale, </w:t>
      </w:r>
      <w:r w:rsidR="00620099">
        <w:t>le</w:t>
      </w:r>
      <w:r>
        <w:t xml:space="preserve"> plan d’action </w:t>
      </w:r>
      <w:r w:rsidR="00D83EBA">
        <w:t>manque</w:t>
      </w:r>
      <w:r>
        <w:t xml:space="preserve"> </w:t>
      </w:r>
      <w:r w:rsidR="005D47FC">
        <w:t>de précision</w:t>
      </w:r>
      <w:r w:rsidR="00D83EBA">
        <w:t>, ce</w:t>
      </w:r>
      <w:r w:rsidR="005D47FC">
        <w:t xml:space="preserve"> qu</w:t>
      </w:r>
      <w:r w:rsidR="00D83EBA">
        <w:t>i</w:t>
      </w:r>
      <w:r w:rsidR="005D47FC">
        <w:t xml:space="preserve"> ne permet pas d’apprécier </w:t>
      </w:r>
      <w:r w:rsidR="00222392">
        <w:t xml:space="preserve">son </w:t>
      </w:r>
      <w:r w:rsidR="00ED5506">
        <w:t>ambition vis-à-vis des enjeux de biodiversité</w:t>
      </w:r>
      <w:r w:rsidR="00222392">
        <w:t xml:space="preserve">. </w:t>
      </w:r>
      <w:r w:rsidR="003F0CA9">
        <w:t>Ce</w:t>
      </w:r>
      <w:r w:rsidR="00BD152F">
        <w:t xml:space="preserve"> manque de précision </w:t>
      </w:r>
      <w:r w:rsidR="00355053">
        <w:t xml:space="preserve">se retrouve </w:t>
      </w:r>
      <w:r w:rsidR="00BD152F">
        <w:t>éga</w:t>
      </w:r>
      <w:r w:rsidR="00420BD9">
        <w:t xml:space="preserve">lement dans </w:t>
      </w:r>
      <w:r w:rsidR="00D021DB">
        <w:t xml:space="preserve">sa </w:t>
      </w:r>
      <w:r w:rsidR="00355053">
        <w:t xml:space="preserve">conception </w:t>
      </w:r>
      <w:r w:rsidR="00D021DB">
        <w:t>et</w:t>
      </w:r>
      <w:r w:rsidR="00C0318B">
        <w:t xml:space="preserve"> </w:t>
      </w:r>
      <w:r w:rsidR="00F805A9">
        <w:t xml:space="preserve">ses modalités </w:t>
      </w:r>
      <w:r>
        <w:t>de pilotage</w:t>
      </w:r>
      <w:r w:rsidR="008E4345">
        <w:t>.</w:t>
      </w:r>
      <w:r>
        <w:t xml:space="preserve"> </w:t>
      </w:r>
    </w:p>
    <w:p w14:paraId="6119021B" w14:textId="72EC349A" w:rsidR="00794331" w:rsidRDefault="00794331" w:rsidP="007D288B">
      <w:pPr>
        <w:jc w:val="both"/>
      </w:pPr>
    </w:p>
    <w:p w14:paraId="27E696BA" w14:textId="24EA5E29" w:rsidR="00F21B40" w:rsidRDefault="00882535" w:rsidP="00F21B40">
      <w:pPr>
        <w:jc w:val="both"/>
      </w:pPr>
      <w:r>
        <w:t>L</w:t>
      </w:r>
      <w:r w:rsidR="00F24493">
        <w:t>’ouverture de l’entreprise à des partis prenantes externes</w:t>
      </w:r>
      <w:r>
        <w:t xml:space="preserve"> est à souligner </w:t>
      </w:r>
      <w:r w:rsidR="003F0CA9">
        <w:t>et constitue un</w:t>
      </w:r>
      <w:r w:rsidR="009358A7">
        <w:t xml:space="preserve"> point d’appui intéressant pour la construction d’un prochain plan d’action.</w:t>
      </w:r>
      <w:bookmarkStart w:id="21" w:name="_Toc124843893"/>
      <w:bookmarkStart w:id="22" w:name="_Toc124859626"/>
      <w:bookmarkEnd w:id="21"/>
      <w:bookmarkEnd w:id="22"/>
    </w:p>
    <w:p w14:paraId="4E2B06D6" w14:textId="77777777" w:rsidR="00F21B40" w:rsidRDefault="00F21B40" w:rsidP="00F21B40">
      <w:pPr>
        <w:jc w:val="both"/>
      </w:pPr>
    </w:p>
    <w:p w14:paraId="7ACC3AFE" w14:textId="77777777" w:rsidR="00F21B40" w:rsidRDefault="00F21B40" w:rsidP="00F21B40">
      <w:pPr>
        <w:jc w:val="both"/>
      </w:pPr>
    </w:p>
    <w:p w14:paraId="05CE4F58" w14:textId="4FF16835" w:rsidR="0047034D" w:rsidRPr="00C12B01" w:rsidRDefault="00C608D3" w:rsidP="00F21B40">
      <w:pPr>
        <w:pStyle w:val="Titre1"/>
      </w:pPr>
      <w:bookmarkStart w:id="23" w:name="_Toc172820981"/>
      <w:r w:rsidRPr="00C12B01">
        <w:t>RECOMMANDATIONS</w:t>
      </w:r>
      <w:bookmarkEnd w:id="23"/>
    </w:p>
    <w:p w14:paraId="64494F83" w14:textId="6BF1A41A" w:rsidR="00554D4E" w:rsidRPr="005D4097" w:rsidRDefault="003A615F" w:rsidP="0073757F">
      <w:pPr>
        <w:pStyle w:val="Styledepucestriangles"/>
        <w:numPr>
          <w:ilvl w:val="0"/>
          <w:numId w:val="0"/>
        </w:numPr>
        <w:ind w:left="-32"/>
        <w:rPr>
          <w:rStyle w:val="standard"/>
          <w:sz w:val="20"/>
        </w:rPr>
      </w:pPr>
      <w:r w:rsidRPr="005D4097">
        <w:rPr>
          <w:rStyle w:val="standard"/>
          <w:sz w:val="20"/>
        </w:rPr>
        <w:t xml:space="preserve">Sur la base de l’évaluation réalisée, des recommandations ont été émises afin de permettre à l’entreprise de s’inscrire dans une logique d’amélioration continue. Ces recommandations </w:t>
      </w:r>
      <w:r w:rsidR="00B7243F" w:rsidRPr="005D4097">
        <w:rPr>
          <w:rStyle w:val="standard"/>
          <w:sz w:val="20"/>
        </w:rPr>
        <w:t>doiv</w:t>
      </w:r>
      <w:r w:rsidRPr="005D4097">
        <w:rPr>
          <w:rStyle w:val="standard"/>
          <w:sz w:val="20"/>
        </w:rPr>
        <w:t xml:space="preserve">ent </w:t>
      </w:r>
      <w:r w:rsidR="00B7243F" w:rsidRPr="005D4097">
        <w:rPr>
          <w:rStyle w:val="standard"/>
          <w:sz w:val="20"/>
        </w:rPr>
        <w:t>permettre</w:t>
      </w:r>
      <w:r w:rsidRPr="005D4097">
        <w:rPr>
          <w:rStyle w:val="standard"/>
          <w:sz w:val="20"/>
        </w:rPr>
        <w:t xml:space="preserve"> à </w:t>
      </w:r>
      <w:r w:rsidR="00B7243F" w:rsidRPr="005D4097">
        <w:rPr>
          <w:rStyle w:val="standard"/>
          <w:sz w:val="20"/>
        </w:rPr>
        <w:t xml:space="preserve">l’entreprise de poursuivre son </w:t>
      </w:r>
      <w:r w:rsidRPr="005D4097">
        <w:rPr>
          <w:rStyle w:val="standard"/>
          <w:sz w:val="20"/>
        </w:rPr>
        <w:t xml:space="preserve">engagement </w:t>
      </w:r>
      <w:r w:rsidR="00B7243F" w:rsidRPr="005D4097">
        <w:rPr>
          <w:rStyle w:val="standard"/>
          <w:sz w:val="20"/>
        </w:rPr>
        <w:t>en faveur de la biodiversité.</w:t>
      </w:r>
    </w:p>
    <w:p w14:paraId="03749F45" w14:textId="2C0ED2F0" w:rsidR="00C12B01" w:rsidRPr="005D4097" w:rsidRDefault="00C12B01" w:rsidP="0073757F">
      <w:pPr>
        <w:pStyle w:val="Styledepucestriangles"/>
        <w:numPr>
          <w:ilvl w:val="0"/>
          <w:numId w:val="0"/>
        </w:numPr>
        <w:ind w:left="-32"/>
      </w:pPr>
    </w:p>
    <w:tbl>
      <w:tblPr>
        <w:tblStyle w:val="Grilledutableau"/>
        <w:tblW w:w="9639" w:type="dxa"/>
        <w:tblInd w:w="421"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ook w:val="04A0" w:firstRow="1" w:lastRow="0" w:firstColumn="1" w:lastColumn="0" w:noHBand="0" w:noVBand="1"/>
      </w:tblPr>
      <w:tblGrid>
        <w:gridCol w:w="9639"/>
      </w:tblGrid>
      <w:tr w:rsidR="007C4A0C" w:rsidRPr="005D4097" w14:paraId="016DBBC8" w14:textId="77777777" w:rsidTr="251E4DC1">
        <w:trPr>
          <w:trHeight w:val="4391"/>
        </w:trPr>
        <w:tc>
          <w:tcPr>
            <w:tcW w:w="9639" w:type="dxa"/>
            <w:tcBorders>
              <w:top w:val="nil"/>
              <w:left w:val="nil"/>
              <w:bottom w:val="nil"/>
              <w:right w:val="nil"/>
            </w:tcBorders>
            <w:shd w:val="clear" w:color="auto" w:fill="E3EBCE" w:themeFill="accent6" w:themeFillTint="99"/>
          </w:tcPr>
          <w:p w14:paraId="2BFAD165" w14:textId="2AC8326C" w:rsidR="00B7243F" w:rsidRPr="005D4097" w:rsidRDefault="00B7243F" w:rsidP="0073757F">
            <w:pPr>
              <w:pStyle w:val="Styledepucestriangles"/>
              <w:numPr>
                <w:ilvl w:val="0"/>
                <w:numId w:val="0"/>
              </w:numPr>
              <w:ind w:left="328"/>
            </w:pPr>
          </w:p>
          <w:p w14:paraId="2DD55087" w14:textId="1DF082B3" w:rsidR="00B7243F" w:rsidRPr="00E3222F" w:rsidRDefault="150B9FEA" w:rsidP="0073757F">
            <w:pPr>
              <w:pStyle w:val="Styledepucestriangles"/>
            </w:pPr>
            <w:r w:rsidRPr="00E3222F">
              <w:t>Détailler davantage le</w:t>
            </w:r>
            <w:r w:rsidR="1147E766" w:rsidRPr="00E3222F">
              <w:t xml:space="preserve">s </w:t>
            </w:r>
            <w:r w:rsidR="0D9910E9" w:rsidRPr="00E3222F">
              <w:t xml:space="preserve">actions </w:t>
            </w:r>
            <w:r w:rsidR="5639DFBF" w:rsidRPr="00E3222F">
              <w:t xml:space="preserve">en mettant en avant </w:t>
            </w:r>
            <w:r w:rsidR="0D9910E9" w:rsidRPr="00E3222F">
              <w:t xml:space="preserve">l’intérêt des actions </w:t>
            </w:r>
            <w:r w:rsidR="2CA198DA" w:rsidRPr="00E3222F">
              <w:t xml:space="preserve">et les objectifs visés </w:t>
            </w:r>
            <w:r w:rsidR="3C75A028" w:rsidRPr="00E3222F">
              <w:t xml:space="preserve">vis-à-vis des </w:t>
            </w:r>
            <w:r w:rsidR="2CA198DA" w:rsidRPr="00E3222F">
              <w:t>pressions et impacts de l’entreprise</w:t>
            </w:r>
            <w:r w:rsidR="2CA198DA" w:rsidRPr="00E3222F">
              <w:rPr>
                <w:rFonts w:ascii="Calibri" w:hAnsi="Calibri" w:cs="Calibri"/>
              </w:rPr>
              <w:t> </w:t>
            </w:r>
            <w:r w:rsidR="2CA198DA" w:rsidRPr="00E3222F">
              <w:t>;</w:t>
            </w:r>
          </w:p>
          <w:p w14:paraId="07E3845D" w14:textId="77777777" w:rsidR="008B6970" w:rsidRPr="00E3222F" w:rsidRDefault="008B6970" w:rsidP="0073757F">
            <w:pPr>
              <w:pStyle w:val="Styledepucestriangles"/>
              <w:numPr>
                <w:ilvl w:val="0"/>
                <w:numId w:val="0"/>
              </w:numPr>
              <w:ind w:left="328"/>
            </w:pPr>
          </w:p>
          <w:p w14:paraId="2A8F6717" w14:textId="2D0A3CA3" w:rsidR="00207EEC" w:rsidRPr="00E3222F" w:rsidRDefault="17FB866B" w:rsidP="0073757F">
            <w:pPr>
              <w:pStyle w:val="Styledepucestriangles"/>
            </w:pPr>
            <w:r w:rsidRPr="00E3222F">
              <w:t>Définir des indicateurs plus appropriés au suivi de la biodiversité</w:t>
            </w:r>
            <w:r w:rsidRPr="00E3222F">
              <w:rPr>
                <w:rFonts w:ascii="Calibri" w:hAnsi="Calibri" w:cs="Calibri"/>
              </w:rPr>
              <w:t> </w:t>
            </w:r>
            <w:r w:rsidRPr="00E3222F">
              <w:t>: exemple sur l</w:t>
            </w:r>
            <w:r w:rsidRPr="00E3222F">
              <w:rPr>
                <w:rFonts w:cs="Marianne"/>
              </w:rPr>
              <w:t>’</w:t>
            </w:r>
            <w:r w:rsidRPr="00E3222F">
              <w:t>action n</w:t>
            </w:r>
            <w:r w:rsidRPr="00E3222F">
              <w:rPr>
                <w:rFonts w:cs="Marianne"/>
              </w:rPr>
              <w:t>°</w:t>
            </w:r>
            <w:r w:rsidRPr="00E3222F">
              <w:t xml:space="preserve">1 </w:t>
            </w:r>
            <w:r w:rsidR="27184E1C" w:rsidRPr="00E3222F">
              <w:t xml:space="preserve">indiquer les pourcentages de surface imperméabilisée </w:t>
            </w:r>
            <w:r w:rsidR="550B3C60" w:rsidRPr="00E3222F">
              <w:t>sur les sites industriels</w:t>
            </w:r>
            <w:r w:rsidR="550B3C60" w:rsidRPr="00E3222F">
              <w:rPr>
                <w:rFonts w:ascii="Calibri" w:hAnsi="Calibri" w:cs="Calibri"/>
              </w:rPr>
              <w:t> </w:t>
            </w:r>
            <w:r w:rsidR="550B3C60" w:rsidRPr="00E3222F">
              <w:t xml:space="preserve">; </w:t>
            </w:r>
          </w:p>
          <w:p w14:paraId="27B15BB1" w14:textId="77777777" w:rsidR="008F2735" w:rsidRPr="00E3222F" w:rsidRDefault="008F2735" w:rsidP="00D97F64">
            <w:pPr>
              <w:pStyle w:val="Paragraphedeliste"/>
              <w:ind w:left="328" w:right="169"/>
              <w:jc w:val="both"/>
              <w:rPr>
                <w:iCs/>
              </w:rPr>
            </w:pPr>
          </w:p>
          <w:p w14:paraId="3D7C5840" w14:textId="77777777" w:rsidR="00544183" w:rsidRPr="00E3222F" w:rsidRDefault="5399610C" w:rsidP="0073757F">
            <w:pPr>
              <w:pStyle w:val="Styledepucestriangles"/>
            </w:pPr>
            <w:r w:rsidRPr="00E3222F">
              <w:t xml:space="preserve">Indiquer les valeurs de départ des indicateurs au démarrage des actions, </w:t>
            </w:r>
            <w:r w:rsidR="7E3634EB" w:rsidRPr="00E3222F">
              <w:t xml:space="preserve">pour </w:t>
            </w:r>
            <w:r w:rsidR="4351ED72" w:rsidRPr="00E3222F">
              <w:t>mieux évaluer le caractère additionnel des actions</w:t>
            </w:r>
            <w:r w:rsidR="4351ED72" w:rsidRPr="00E3222F">
              <w:rPr>
                <w:rFonts w:ascii="Calibri" w:hAnsi="Calibri" w:cs="Calibri"/>
              </w:rPr>
              <w:t> </w:t>
            </w:r>
            <w:r w:rsidR="4351ED72" w:rsidRPr="00E3222F">
              <w:t>;</w:t>
            </w:r>
          </w:p>
          <w:p w14:paraId="07B64DDB" w14:textId="77777777" w:rsidR="008B6970" w:rsidRPr="00E3222F" w:rsidRDefault="008B6970" w:rsidP="00D97F64">
            <w:pPr>
              <w:pStyle w:val="Paragraphedeliste"/>
              <w:ind w:left="328" w:right="169"/>
              <w:jc w:val="both"/>
              <w:rPr>
                <w:iCs/>
              </w:rPr>
            </w:pPr>
          </w:p>
          <w:p w14:paraId="66D9B64B" w14:textId="2889683B" w:rsidR="5D4D0D86" w:rsidRPr="00E3222F" w:rsidRDefault="54C2CE82" w:rsidP="0073757F">
            <w:pPr>
              <w:pStyle w:val="Styledepucestriangles"/>
            </w:pPr>
            <w:r w:rsidRPr="00E3222F">
              <w:t>Définir au moins une action sur</w:t>
            </w:r>
            <w:r w:rsidR="5112D8C9" w:rsidRPr="00E3222F">
              <w:t xml:space="preserve"> </w:t>
            </w:r>
            <w:r w:rsidR="5F5C6B15" w:rsidRPr="00E3222F">
              <w:t>la pollution des sites de stockage (eaux de soutirage et des effluents liquides issus du traitement du gaz), identifiée dans les impacts</w:t>
            </w:r>
            <w:r w:rsidR="7E3A172C" w:rsidRPr="00E3222F">
              <w:rPr>
                <w:rFonts w:ascii="Calibri" w:hAnsi="Calibri" w:cs="Calibri"/>
              </w:rPr>
              <w:t> </w:t>
            </w:r>
            <w:r w:rsidR="7E3A172C" w:rsidRPr="00E3222F">
              <w:t>;</w:t>
            </w:r>
          </w:p>
          <w:p w14:paraId="154F853E" w14:textId="77777777" w:rsidR="00B7243F" w:rsidRPr="00E3222F" w:rsidRDefault="00B7243F" w:rsidP="00D97F64">
            <w:pPr>
              <w:pStyle w:val="Paragraphedeliste"/>
              <w:ind w:left="328" w:right="169"/>
              <w:jc w:val="both"/>
              <w:rPr>
                <w:iCs/>
              </w:rPr>
            </w:pPr>
          </w:p>
          <w:p w14:paraId="2250E701" w14:textId="31400F95" w:rsidR="00B7243F" w:rsidRPr="00E3222F" w:rsidRDefault="00596EEC" w:rsidP="0073757F">
            <w:pPr>
              <w:pStyle w:val="Styledepucestriangles"/>
            </w:pPr>
            <w:r w:rsidRPr="00E3222F">
              <w:t xml:space="preserve">Faire le lien si cela est fait par ailleurs ou si ce n’est pas déjà fait, </w:t>
            </w:r>
            <w:r w:rsidR="00767BAC" w:rsidRPr="00E3222F">
              <w:t>d</w:t>
            </w:r>
            <w:r w:rsidR="5F5C6B15" w:rsidRPr="00E3222F">
              <w:t>éfinir des objectifs</w:t>
            </w:r>
            <w:r w:rsidR="02FC7A45" w:rsidRPr="00E3222F">
              <w:t xml:space="preserve"> de réduction des émissions de GES (notamment avec l’augmentation de la part de biogaz stocké) en adéquation avec l’Accord de Paris</w:t>
            </w:r>
            <w:r w:rsidR="4351ED72" w:rsidRPr="00E3222F">
              <w:rPr>
                <w:rFonts w:ascii="Calibri" w:hAnsi="Calibri" w:cs="Calibri"/>
              </w:rPr>
              <w:t> </w:t>
            </w:r>
            <w:r w:rsidR="4351ED72" w:rsidRPr="00E3222F">
              <w:t>;</w:t>
            </w:r>
          </w:p>
          <w:p w14:paraId="3850BB25" w14:textId="77777777" w:rsidR="001E7A3B" w:rsidRPr="00E3222F" w:rsidRDefault="001E7A3B" w:rsidP="00D97F64">
            <w:pPr>
              <w:pStyle w:val="Paragraphedeliste"/>
              <w:ind w:left="328" w:right="169"/>
              <w:jc w:val="both"/>
              <w:rPr>
                <w:iCs/>
              </w:rPr>
            </w:pPr>
          </w:p>
          <w:p w14:paraId="21F376B2" w14:textId="21C92395" w:rsidR="00865F01" w:rsidRPr="00E3222F" w:rsidRDefault="441168E4" w:rsidP="0073757F">
            <w:pPr>
              <w:pStyle w:val="Styledepucestriangles"/>
            </w:pPr>
            <w:r w:rsidRPr="00E3222F">
              <w:t xml:space="preserve">Renforcer les partenariats avec des organismes de recherche et des cabinets d’expertise dans l’évaluation des émissions de </w:t>
            </w:r>
            <w:r w:rsidR="7A0E2D6F" w:rsidRPr="00E3222F">
              <w:t>gaz à effet de serre</w:t>
            </w:r>
            <w:r w:rsidRPr="00E3222F">
              <w:t xml:space="preserve"> </w:t>
            </w:r>
            <w:r w:rsidR="7A0E2D6F" w:rsidRPr="00E3222F">
              <w:t>liée</w:t>
            </w:r>
            <w:r w:rsidR="21560E82" w:rsidRPr="00E3222F">
              <w:t>s</w:t>
            </w:r>
            <w:r w:rsidR="7A0E2D6F" w:rsidRPr="00E3222F">
              <w:t xml:space="preserve"> à l’</w:t>
            </w:r>
            <w:r w:rsidRPr="00E3222F">
              <w:t>exploitation</w:t>
            </w:r>
            <w:r w:rsidR="7A0E2D6F" w:rsidRPr="00E3222F">
              <w:t xml:space="preserve"> et le </w:t>
            </w:r>
            <w:r w:rsidRPr="00E3222F">
              <w:t>stockage du gaz naturel</w:t>
            </w:r>
            <w:r w:rsidRPr="00E3222F">
              <w:rPr>
                <w:rFonts w:ascii="Calibri" w:hAnsi="Calibri" w:cs="Calibri"/>
              </w:rPr>
              <w:t> </w:t>
            </w:r>
            <w:r w:rsidRPr="00E3222F">
              <w:t>;</w:t>
            </w:r>
          </w:p>
          <w:p w14:paraId="141D3CDE" w14:textId="77777777" w:rsidR="00865F01" w:rsidRPr="00E3222F" w:rsidRDefault="00865F01" w:rsidP="00D97F64">
            <w:pPr>
              <w:pStyle w:val="Paragraphedeliste"/>
              <w:ind w:left="328" w:right="169"/>
              <w:jc w:val="both"/>
              <w:rPr>
                <w:iCs/>
              </w:rPr>
            </w:pPr>
          </w:p>
          <w:p w14:paraId="37399D35" w14:textId="21F3D490" w:rsidR="001E7A3B" w:rsidRDefault="6148B7A8" w:rsidP="0073757F">
            <w:pPr>
              <w:pStyle w:val="Styledepucestriangles"/>
            </w:pPr>
            <w:r w:rsidRPr="00E3222F">
              <w:t>Développer</w:t>
            </w:r>
            <w:r w:rsidR="2E1F543D" w:rsidRPr="00E3222F">
              <w:t xml:space="preserve"> les actions </w:t>
            </w:r>
            <w:r w:rsidR="72A8E37A" w:rsidRPr="00E3222F">
              <w:t>consistant à remplacer le</w:t>
            </w:r>
            <w:r w:rsidR="74C73D51" w:rsidRPr="00E3222F">
              <w:t xml:space="preserve"> stockage du gaz naturel par d</w:t>
            </w:r>
            <w:r w:rsidR="2A36342C" w:rsidRPr="00E3222F">
              <w:t>u</w:t>
            </w:r>
            <w:r w:rsidR="6DA2CE42" w:rsidRPr="00E3222F">
              <w:t xml:space="preserve"> gaz renouvelable (Biométhane, biométhane de synthèse, hydrogène)</w:t>
            </w:r>
            <w:r w:rsidR="5AFFF75F" w:rsidRPr="00E3222F">
              <w:t xml:space="preserve"> </w:t>
            </w:r>
            <w:r w:rsidR="55E48ACC" w:rsidRPr="00E3222F">
              <w:t>moins émettrices</w:t>
            </w:r>
            <w:r w:rsidR="5AFFF75F" w:rsidRPr="00E3222F">
              <w:t xml:space="preserve"> de </w:t>
            </w:r>
            <w:r w:rsidR="21560E82" w:rsidRPr="00E3222F">
              <w:t>g</w:t>
            </w:r>
            <w:r w:rsidR="55E48ACC" w:rsidRPr="00E3222F">
              <w:t xml:space="preserve">az à </w:t>
            </w:r>
            <w:r w:rsidR="21560E82" w:rsidRPr="00E3222F">
              <w:t>e</w:t>
            </w:r>
            <w:r w:rsidR="55E48ACC" w:rsidRPr="00E3222F">
              <w:t xml:space="preserve">ffet de </w:t>
            </w:r>
            <w:r w:rsidR="21560E82" w:rsidRPr="00E3222F">
              <w:t>s</w:t>
            </w:r>
            <w:r w:rsidR="55E48ACC" w:rsidRPr="00E3222F">
              <w:t>erre</w:t>
            </w:r>
            <w:r w:rsidR="3B7D1C1D" w:rsidRPr="00E3222F">
              <w:t>.</w:t>
            </w:r>
            <w:r w:rsidR="74C73D51" w:rsidRPr="00E3222F">
              <w:t xml:space="preserve"> </w:t>
            </w:r>
          </w:p>
          <w:p w14:paraId="22BF2410" w14:textId="77777777" w:rsidR="00B751D1" w:rsidRDefault="00B751D1" w:rsidP="00B751D1">
            <w:pPr>
              <w:pStyle w:val="Paragraphedeliste"/>
              <w:rPr>
                <w:i/>
                <w:iCs/>
              </w:rPr>
            </w:pPr>
          </w:p>
          <w:p w14:paraId="00B45F78" w14:textId="56101F6F" w:rsidR="00B751D1" w:rsidRPr="00E3222F" w:rsidRDefault="00B751D1" w:rsidP="0073757F">
            <w:pPr>
              <w:pStyle w:val="Styledepucestriangles"/>
            </w:pPr>
            <w:r>
              <w:t xml:space="preserve">Favoriser </w:t>
            </w:r>
            <w:r w:rsidR="00863DB8">
              <w:t>l’appropriation des décisions nationales relatives à la mise en œuvre des actions au niveau des sites</w:t>
            </w:r>
            <w:r w:rsidR="00420BF6">
              <w:t xml:space="preserve"> par la mise en place de relais</w:t>
            </w:r>
            <w:r w:rsidR="00230A4A">
              <w:t xml:space="preserve"> (par exemple </w:t>
            </w:r>
            <w:r w:rsidR="0073757F">
              <w:t xml:space="preserve">la </w:t>
            </w:r>
            <w:r w:rsidR="005F5EFF" w:rsidRPr="005F5EFF">
              <w:t>Direction de l’Opérateur Industriel</w:t>
            </w:r>
            <w:r w:rsidR="0073757F">
              <w:t>)</w:t>
            </w:r>
            <w:r w:rsidR="00420BF6">
              <w:t>.</w:t>
            </w:r>
          </w:p>
          <w:p w14:paraId="453AF249" w14:textId="55E1E4A5" w:rsidR="00544183" w:rsidRPr="005D4097" w:rsidRDefault="00544183" w:rsidP="0073757F">
            <w:pPr>
              <w:pStyle w:val="Styledepucestriangles"/>
              <w:numPr>
                <w:ilvl w:val="0"/>
                <w:numId w:val="0"/>
              </w:numPr>
              <w:ind w:left="328"/>
            </w:pPr>
          </w:p>
        </w:tc>
      </w:tr>
    </w:tbl>
    <w:p w14:paraId="4FBF15DB" w14:textId="69399CBE" w:rsidR="00C12B01" w:rsidRDefault="00C12B01">
      <w:pPr>
        <w:widowControl/>
        <w:rPr>
          <w:rFonts w:eastAsiaTheme="minorHAnsi" w:cstheme="minorBidi"/>
          <w:i/>
          <w:kern w:val="0"/>
          <w:szCs w:val="22"/>
          <w:lang w:eastAsia="en-US" w:bidi="ar-SA"/>
        </w:rPr>
      </w:pPr>
      <w:r>
        <w:br w:type="page"/>
      </w:r>
    </w:p>
    <w:p w14:paraId="561A5028" w14:textId="77777777" w:rsidR="005D4097" w:rsidRPr="00C12B01" w:rsidRDefault="005D4097" w:rsidP="005D4097">
      <w:pPr>
        <w:pStyle w:val="Titre1"/>
      </w:pPr>
      <w:bookmarkStart w:id="24" w:name="_Toc130385522"/>
      <w:bookmarkStart w:id="25" w:name="_Toc130387952"/>
      <w:bookmarkStart w:id="26" w:name="_Toc131150376"/>
      <w:bookmarkStart w:id="27" w:name="_Toc153450150"/>
      <w:bookmarkStart w:id="28" w:name="_Toc172820982"/>
      <w:r w:rsidRPr="00C12B01">
        <w:lastRenderedPageBreak/>
        <w:t xml:space="preserve">SYNTHESE </w:t>
      </w:r>
      <w:bookmarkEnd w:id="24"/>
      <w:bookmarkEnd w:id="25"/>
      <w:bookmarkEnd w:id="26"/>
      <w:r>
        <w:t>DU JURY DE RELECTURE</w:t>
      </w:r>
      <w:bookmarkEnd w:id="27"/>
      <w:bookmarkEnd w:id="28"/>
    </w:p>
    <w:p w14:paraId="4A81F482" w14:textId="77777777" w:rsidR="005D4097" w:rsidRPr="00C860AE" w:rsidRDefault="005D4097" w:rsidP="005D4097">
      <w:pPr>
        <w:rPr>
          <w:i/>
          <w:sz w:val="18"/>
        </w:rPr>
      </w:pPr>
      <w:bookmarkStart w:id="29" w:name="_Hlk132208819"/>
      <w:r w:rsidRPr="00C860AE">
        <w:rPr>
          <w:i/>
          <w:sz w:val="18"/>
        </w:rPr>
        <w:t>La relecture est effectuée par un jury composé des représentants de 3 collèges</w:t>
      </w:r>
      <w:r w:rsidRPr="00C860AE">
        <w:rPr>
          <w:rFonts w:ascii="Calibri" w:hAnsi="Calibri" w:cs="Calibri"/>
          <w:i/>
          <w:sz w:val="18"/>
        </w:rPr>
        <w:t> </w:t>
      </w:r>
      <w:r w:rsidRPr="00C860AE">
        <w:rPr>
          <w:i/>
          <w:sz w:val="18"/>
        </w:rPr>
        <w:t xml:space="preserve">: </w:t>
      </w:r>
    </w:p>
    <w:p w14:paraId="768E013B" w14:textId="77777777" w:rsidR="005D4097" w:rsidRPr="00C860AE" w:rsidRDefault="005D4097" w:rsidP="005D4097">
      <w:pPr>
        <w:pStyle w:val="Paragraphedeliste"/>
        <w:numPr>
          <w:ilvl w:val="0"/>
          <w:numId w:val="24"/>
        </w:numPr>
        <w:jc w:val="both"/>
        <w:rPr>
          <w:i/>
          <w:sz w:val="18"/>
        </w:rPr>
      </w:pPr>
      <w:r w:rsidRPr="00C860AE">
        <w:rPr>
          <w:i/>
          <w:sz w:val="18"/>
        </w:rPr>
        <w:t xml:space="preserve">Collège « représentants d’entreprises, associations d’entreprises » </w:t>
      </w:r>
    </w:p>
    <w:p w14:paraId="40D224C0" w14:textId="77777777" w:rsidR="005D4097" w:rsidRPr="00C860AE" w:rsidRDefault="005D4097" w:rsidP="005D4097">
      <w:pPr>
        <w:pStyle w:val="Paragraphedeliste"/>
        <w:numPr>
          <w:ilvl w:val="0"/>
          <w:numId w:val="24"/>
        </w:numPr>
        <w:jc w:val="both"/>
        <w:rPr>
          <w:i/>
          <w:sz w:val="18"/>
        </w:rPr>
      </w:pPr>
      <w:r w:rsidRPr="00C860AE">
        <w:rPr>
          <w:i/>
          <w:sz w:val="18"/>
        </w:rPr>
        <w:t>Collège « ONG, fondations »</w:t>
      </w:r>
    </w:p>
    <w:p w14:paraId="58D8BE61" w14:textId="77777777" w:rsidR="005D4097" w:rsidRPr="00C860AE" w:rsidRDefault="005D4097" w:rsidP="005D4097">
      <w:pPr>
        <w:pStyle w:val="Paragraphedeliste"/>
        <w:numPr>
          <w:ilvl w:val="0"/>
          <w:numId w:val="24"/>
        </w:numPr>
        <w:jc w:val="both"/>
        <w:rPr>
          <w:i/>
          <w:sz w:val="18"/>
        </w:rPr>
      </w:pPr>
      <w:r w:rsidRPr="00C860AE">
        <w:rPr>
          <w:i/>
          <w:sz w:val="18"/>
        </w:rPr>
        <w:t>Collège « Autorités publiques, collectivités locales, établissements de recherche et personnalités qualifiées ».</w:t>
      </w:r>
    </w:p>
    <w:p w14:paraId="0E0C66E8" w14:textId="77777777" w:rsidR="005D4097" w:rsidRPr="00C860AE" w:rsidRDefault="005D4097" w:rsidP="005D4097">
      <w:pPr>
        <w:jc w:val="both"/>
        <w:rPr>
          <w:i/>
          <w:sz w:val="18"/>
        </w:rPr>
      </w:pPr>
      <w:r w:rsidRPr="00C860AE">
        <w:rPr>
          <w:i/>
          <w:sz w:val="18"/>
        </w:rPr>
        <w:t>Cette relecture vise à aboutir à une évaluation équilibrée et n’est pas une contre – expertise d’où une restitution synthétique de la part des membres du jury.</w:t>
      </w:r>
    </w:p>
    <w:p w14:paraId="0CD499B1" w14:textId="77777777" w:rsidR="005D4097" w:rsidRPr="00C860AE" w:rsidRDefault="005D4097" w:rsidP="005D4097">
      <w:pPr>
        <w:rPr>
          <w:i/>
          <w:sz w:val="18"/>
        </w:rPr>
      </w:pPr>
      <w:r w:rsidRPr="00C860AE">
        <w:rPr>
          <w:i/>
          <w:sz w:val="18"/>
        </w:rPr>
        <w:t>Les résultats sont retranscrits de manière synthétique ci-après.</w:t>
      </w:r>
    </w:p>
    <w:bookmarkEnd w:id="29"/>
    <w:p w14:paraId="5318D2BF" w14:textId="77777777" w:rsidR="005D4097" w:rsidRPr="00193695" w:rsidRDefault="005D4097" w:rsidP="005D4097">
      <w:pPr>
        <w:rPr>
          <w:b/>
          <w:bCs/>
          <w:sz w:val="24"/>
        </w:rPr>
      </w:pPr>
    </w:p>
    <w:p w14:paraId="7A59D31B" w14:textId="77777777" w:rsidR="005D4097" w:rsidRPr="00193695" w:rsidRDefault="005D4097" w:rsidP="005D4097">
      <w:pPr>
        <w:rPr>
          <w:sz w:val="18"/>
        </w:rPr>
      </w:pPr>
      <w:r w:rsidRPr="00193695">
        <w:rPr>
          <w:b/>
          <w:bCs/>
          <w:sz w:val="24"/>
        </w:rPr>
        <w:t>CONCLUSIONS EVALUATIVES</w:t>
      </w:r>
      <w:r w:rsidRPr="00193695">
        <w:rPr>
          <w:rFonts w:ascii="Calibri" w:hAnsi="Calibri" w:cs="Calibri"/>
          <w:b/>
          <w:bCs/>
          <w:sz w:val="24"/>
        </w:rPr>
        <w:t> </w:t>
      </w:r>
      <w:r w:rsidRPr="00193695">
        <w:rPr>
          <w:b/>
          <w:bCs/>
          <w:sz w:val="24"/>
        </w:rPr>
        <w:t xml:space="preserve"> </w:t>
      </w:r>
    </w:p>
    <w:p w14:paraId="6304BE53" w14:textId="77777777" w:rsidR="005D4097" w:rsidRPr="00193695" w:rsidRDefault="005D4097" w:rsidP="005D4097"/>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8"/>
      </w:tblGrid>
      <w:tr w:rsidR="005D4097" w:rsidRPr="00193695" w14:paraId="36798676" w14:textId="77777777" w:rsidTr="002D3795">
        <w:trPr>
          <w:trHeight w:val="850"/>
        </w:trPr>
        <w:tc>
          <w:tcPr>
            <w:tcW w:w="9928" w:type="dxa"/>
            <w:tcBorders>
              <w:top w:val="nil"/>
              <w:left w:val="nil"/>
              <w:bottom w:val="nil"/>
              <w:right w:val="nil"/>
            </w:tcBorders>
            <w:shd w:val="clear" w:color="auto" w:fill="DEEDF2"/>
            <w:vAlign w:val="center"/>
          </w:tcPr>
          <w:p w14:paraId="48065862" w14:textId="77777777" w:rsidR="005D4097" w:rsidRPr="00C12B01" w:rsidRDefault="005D4097" w:rsidP="002D3795">
            <w:pPr>
              <w:spacing w:before="60" w:after="60"/>
            </w:pPr>
            <w:r>
              <w:t>Le jury</w:t>
            </w:r>
            <w:r w:rsidRPr="00193695">
              <w:t xml:space="preserve"> étai</w:t>
            </w:r>
            <w:r>
              <w:t xml:space="preserve">t </w:t>
            </w:r>
            <w:r>
              <w:rPr>
                <w:b/>
              </w:rPr>
              <w:t xml:space="preserve">tout à fait d’accord </w:t>
            </w:r>
            <w:r w:rsidRPr="00193695">
              <w:t xml:space="preserve">avec le niveau de reconnaissance attribué et les conclusions évaluatives. </w:t>
            </w:r>
          </w:p>
        </w:tc>
      </w:tr>
    </w:tbl>
    <w:p w14:paraId="6F28350E" w14:textId="77777777" w:rsidR="005D4097" w:rsidRPr="00193695" w:rsidRDefault="005D4097" w:rsidP="005D4097">
      <w:pPr>
        <w:jc w:val="both"/>
        <w:rPr>
          <w:u w:val="single"/>
        </w:rPr>
      </w:pPr>
    </w:p>
    <w:tbl>
      <w:tblPr>
        <w:tblStyle w:val="Grilledutableau"/>
        <w:tblW w:w="0" w:type="auto"/>
        <w:tblInd w:w="-5"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EAEAEA"/>
        <w:tblLook w:val="04A0" w:firstRow="1" w:lastRow="0" w:firstColumn="1" w:lastColumn="0" w:noHBand="0" w:noVBand="1"/>
      </w:tblPr>
      <w:tblGrid>
        <w:gridCol w:w="9921"/>
      </w:tblGrid>
      <w:tr w:rsidR="005D4097" w:rsidRPr="00193695" w14:paraId="27463086" w14:textId="77777777" w:rsidTr="002D3795">
        <w:tc>
          <w:tcPr>
            <w:tcW w:w="9921" w:type="dxa"/>
            <w:shd w:val="clear" w:color="auto" w:fill="auto"/>
          </w:tcPr>
          <w:p w14:paraId="74885245" w14:textId="77777777" w:rsidR="005D4097" w:rsidRPr="007B6E18" w:rsidRDefault="005D4097" w:rsidP="002D3795">
            <w:pPr>
              <w:spacing w:before="60" w:afterLines="60" w:after="144"/>
              <w:jc w:val="both"/>
              <w:rPr>
                <w:sz w:val="20"/>
                <w:u w:val="single"/>
              </w:rPr>
            </w:pPr>
            <w:r w:rsidRPr="007B6E18">
              <w:rPr>
                <w:sz w:val="20"/>
                <w:u w:val="single"/>
              </w:rPr>
              <w:t xml:space="preserve">Avis motivé du jury : </w:t>
            </w:r>
          </w:p>
          <w:p w14:paraId="257C2939" w14:textId="511683D1" w:rsidR="005D4097" w:rsidRPr="00313490" w:rsidRDefault="005D4097" w:rsidP="002D3795">
            <w:pPr>
              <w:jc w:val="both"/>
              <w:rPr>
                <w:rFonts w:eastAsia="Calibri" w:cs="Calibri"/>
                <w:sz w:val="16"/>
                <w:szCs w:val="16"/>
              </w:rPr>
            </w:pPr>
            <w:r w:rsidRPr="005D4097">
              <w:rPr>
                <w:rFonts w:eastAsia="Calibri" w:cs="Calibri"/>
                <w:sz w:val="20"/>
                <w:szCs w:val="16"/>
              </w:rPr>
              <w:t xml:space="preserve">Le jury a tenu a souligné l’ambition du périmètre du plan d’action de </w:t>
            </w:r>
            <w:proofErr w:type="spellStart"/>
            <w:r w:rsidRPr="005D4097">
              <w:rPr>
                <w:rFonts w:eastAsia="Calibri" w:cs="Calibri"/>
                <w:sz w:val="20"/>
                <w:szCs w:val="16"/>
              </w:rPr>
              <w:t>Storengy</w:t>
            </w:r>
            <w:proofErr w:type="spellEnd"/>
            <w:r w:rsidRPr="005D4097">
              <w:rPr>
                <w:rFonts w:eastAsia="Calibri" w:cs="Calibri"/>
                <w:sz w:val="20"/>
                <w:szCs w:val="16"/>
              </w:rPr>
              <w:t xml:space="preserve"> avec 100% des sites concernés.</w:t>
            </w:r>
          </w:p>
        </w:tc>
      </w:tr>
    </w:tbl>
    <w:p w14:paraId="4AC03CBA" w14:textId="77777777" w:rsidR="005D4097" w:rsidRPr="00193695" w:rsidRDefault="005D4097" w:rsidP="005D4097">
      <w:pPr>
        <w:jc w:val="both"/>
      </w:pPr>
    </w:p>
    <w:p w14:paraId="4BE68050" w14:textId="77777777" w:rsidR="005D4097" w:rsidRPr="00193695" w:rsidRDefault="005D4097" w:rsidP="005D4097">
      <w:pPr>
        <w:ind w:left="164"/>
        <w:jc w:val="both"/>
        <w:rPr>
          <w:b/>
          <w:bCs/>
          <w:sz w:val="24"/>
        </w:rPr>
      </w:pPr>
    </w:p>
    <w:p w14:paraId="64D5679C" w14:textId="77777777" w:rsidR="005D4097" w:rsidRPr="00193695" w:rsidRDefault="005D4097" w:rsidP="005D4097">
      <w:pPr>
        <w:jc w:val="both"/>
        <w:rPr>
          <w:b/>
          <w:bCs/>
          <w:sz w:val="24"/>
        </w:rPr>
      </w:pPr>
      <w:r w:rsidRPr="00193695">
        <w:rPr>
          <w:b/>
          <w:bCs/>
          <w:sz w:val="24"/>
        </w:rPr>
        <w:t>RECOMMANDATIONS</w:t>
      </w:r>
    </w:p>
    <w:p w14:paraId="69F4B0BF" w14:textId="77777777" w:rsidR="005D4097" w:rsidRPr="00193695" w:rsidRDefault="005D4097" w:rsidP="005D4097">
      <w:pPr>
        <w:ind w:left="164"/>
        <w:jc w:val="both"/>
        <w:rPr>
          <w:b/>
          <w:bCs/>
          <w:sz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D4097" w:rsidRPr="00193695" w14:paraId="4E1B4354" w14:textId="77777777" w:rsidTr="002D3795">
        <w:trPr>
          <w:trHeight w:val="680"/>
        </w:trPr>
        <w:tc>
          <w:tcPr>
            <w:tcW w:w="9923" w:type="dxa"/>
            <w:tcBorders>
              <w:top w:val="nil"/>
              <w:left w:val="nil"/>
              <w:bottom w:val="nil"/>
              <w:right w:val="nil"/>
            </w:tcBorders>
            <w:shd w:val="clear" w:color="auto" w:fill="DEEDF2"/>
            <w:vAlign w:val="center"/>
          </w:tcPr>
          <w:p w14:paraId="6B2D90DC" w14:textId="77777777" w:rsidR="005D4097" w:rsidRPr="00193695" w:rsidRDefault="005D4097" w:rsidP="002D3795">
            <w:pPr>
              <w:spacing w:before="60" w:after="60"/>
              <w:ind w:left="85"/>
              <w:rPr>
                <w:bCs/>
              </w:rPr>
            </w:pPr>
            <w:r>
              <w:rPr>
                <w:bCs/>
              </w:rPr>
              <w:t>Le jury</w:t>
            </w:r>
            <w:r w:rsidRPr="00193695">
              <w:rPr>
                <w:bCs/>
              </w:rPr>
              <w:t xml:space="preserve"> était</w:t>
            </w:r>
            <w:r>
              <w:rPr>
                <w:bCs/>
              </w:rPr>
              <w:t xml:space="preserve"> </w:t>
            </w:r>
            <w:r>
              <w:rPr>
                <w:b/>
                <w:bCs/>
              </w:rPr>
              <w:t xml:space="preserve">tout à fait d’accord </w:t>
            </w:r>
            <w:r w:rsidRPr="00193695">
              <w:rPr>
                <w:bCs/>
              </w:rPr>
              <w:t>avec les recommandations.</w:t>
            </w:r>
          </w:p>
        </w:tc>
      </w:tr>
    </w:tbl>
    <w:p w14:paraId="06F2CDA7" w14:textId="77777777" w:rsidR="005D4097" w:rsidRDefault="005D4097" w:rsidP="005D4097">
      <w:pPr>
        <w:jc w:val="both"/>
      </w:pPr>
    </w:p>
    <w:p w14:paraId="2BC834DE" w14:textId="77777777" w:rsidR="005D4097" w:rsidRDefault="005D4097" w:rsidP="005D4097">
      <w:pPr>
        <w:jc w:val="both"/>
      </w:pPr>
    </w:p>
    <w:tbl>
      <w:tblPr>
        <w:tblStyle w:val="Grilledutableau"/>
        <w:tblW w:w="0" w:type="auto"/>
        <w:tblInd w:w="-5"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EAEAEA"/>
        <w:tblLook w:val="04A0" w:firstRow="1" w:lastRow="0" w:firstColumn="1" w:lastColumn="0" w:noHBand="0" w:noVBand="1"/>
      </w:tblPr>
      <w:tblGrid>
        <w:gridCol w:w="9921"/>
      </w:tblGrid>
      <w:tr w:rsidR="005D4097" w:rsidRPr="00193695" w14:paraId="486557FC" w14:textId="77777777" w:rsidTr="002D3795">
        <w:tc>
          <w:tcPr>
            <w:tcW w:w="9921" w:type="dxa"/>
            <w:shd w:val="clear" w:color="auto" w:fill="auto"/>
          </w:tcPr>
          <w:p w14:paraId="3AA10124" w14:textId="77777777" w:rsidR="005D4097" w:rsidRDefault="005D4097" w:rsidP="002D3795">
            <w:pPr>
              <w:spacing w:before="60" w:afterLines="60" w:after="144"/>
              <w:jc w:val="both"/>
              <w:rPr>
                <w:sz w:val="20"/>
                <w:u w:val="single"/>
              </w:rPr>
            </w:pPr>
            <w:r w:rsidRPr="005B36FA">
              <w:rPr>
                <w:sz w:val="20"/>
                <w:u w:val="single"/>
              </w:rPr>
              <w:t>Remarques et compléments du jury sur les recommandations</w:t>
            </w:r>
            <w:r>
              <w:rPr>
                <w:rFonts w:ascii="Calibri" w:hAnsi="Calibri" w:cs="Calibri"/>
                <w:sz w:val="20"/>
                <w:u w:val="single"/>
              </w:rPr>
              <w:t> </w:t>
            </w:r>
            <w:r>
              <w:rPr>
                <w:sz w:val="20"/>
                <w:u w:val="single"/>
              </w:rPr>
              <w:t>:</w:t>
            </w:r>
          </w:p>
          <w:p w14:paraId="4FFA9F26" w14:textId="77777777" w:rsidR="005D4097" w:rsidRPr="005D4097" w:rsidRDefault="005D4097" w:rsidP="005D4097">
            <w:pPr>
              <w:spacing w:before="60" w:afterLines="60" w:after="144"/>
              <w:jc w:val="both"/>
              <w:rPr>
                <w:sz w:val="20"/>
              </w:rPr>
            </w:pPr>
            <w:r w:rsidRPr="005D4097">
              <w:rPr>
                <w:sz w:val="20"/>
              </w:rPr>
              <w:t>Le jury a souhaité émettre les recommandations complémentaires suivantes :</w:t>
            </w:r>
          </w:p>
          <w:p w14:paraId="0A3071D1" w14:textId="77777777" w:rsidR="00A52190" w:rsidRDefault="005D4097" w:rsidP="005D4097">
            <w:pPr>
              <w:pStyle w:val="Paragraphedeliste"/>
              <w:numPr>
                <w:ilvl w:val="0"/>
                <w:numId w:val="32"/>
              </w:numPr>
              <w:spacing w:before="60" w:afterLines="60" w:after="144"/>
              <w:jc w:val="both"/>
              <w:rPr>
                <w:sz w:val="20"/>
                <w:szCs w:val="20"/>
              </w:rPr>
            </w:pPr>
            <w:r w:rsidRPr="005D4097">
              <w:rPr>
                <w:sz w:val="20"/>
                <w:szCs w:val="20"/>
              </w:rPr>
              <w:t>La prise en compte de l’enjeu des trames écologiques à l’échelle de l’ensemble de ses sites semble essentielle au regard du déploiement territorial de l’entreprise</w:t>
            </w:r>
            <w:r w:rsidR="00A52190">
              <w:rPr>
                <w:sz w:val="20"/>
                <w:szCs w:val="20"/>
              </w:rPr>
              <w:t>.</w:t>
            </w:r>
          </w:p>
          <w:p w14:paraId="7A50B6F8" w14:textId="7F8B1F5C" w:rsidR="005D4097" w:rsidRPr="005D4097" w:rsidRDefault="005D4097" w:rsidP="00A52190">
            <w:pPr>
              <w:pStyle w:val="Paragraphedeliste"/>
              <w:spacing w:before="60" w:afterLines="60" w:after="144"/>
              <w:jc w:val="both"/>
              <w:rPr>
                <w:sz w:val="20"/>
                <w:szCs w:val="20"/>
              </w:rPr>
            </w:pPr>
          </w:p>
          <w:p w14:paraId="4DB58969" w14:textId="3103D009" w:rsidR="005D4097" w:rsidRPr="005D4097" w:rsidRDefault="005D4097" w:rsidP="005D4097">
            <w:pPr>
              <w:pStyle w:val="Paragraphedeliste"/>
              <w:numPr>
                <w:ilvl w:val="0"/>
                <w:numId w:val="32"/>
              </w:numPr>
              <w:spacing w:before="60" w:afterLines="60" w:after="144"/>
              <w:jc w:val="both"/>
            </w:pPr>
            <w:r w:rsidRPr="005D4097">
              <w:rPr>
                <w:sz w:val="20"/>
                <w:szCs w:val="20"/>
              </w:rPr>
              <w:t>Il serait intéressant de poursuivre la mise en œuvre du plan d’action en ciblant plus précisément les objectifs et en poussant l’évaluation de leurs actions</w:t>
            </w:r>
          </w:p>
        </w:tc>
      </w:tr>
    </w:tbl>
    <w:p w14:paraId="72ED4C64" w14:textId="77777777" w:rsidR="005D4097" w:rsidRDefault="005D4097" w:rsidP="005D4097">
      <w:pPr>
        <w:jc w:val="both"/>
      </w:pPr>
    </w:p>
    <w:p w14:paraId="623F23F3" w14:textId="37851A65" w:rsidR="005D4097" w:rsidRPr="005D4097" w:rsidRDefault="005D4097">
      <w:pPr>
        <w:widowControl/>
        <w:rPr>
          <w:b/>
          <w:bCs/>
          <w:color w:val="295869"/>
          <w:sz w:val="36"/>
          <w:szCs w:val="28"/>
        </w:rPr>
      </w:pPr>
      <w:r>
        <w:br w:type="page"/>
      </w:r>
    </w:p>
    <w:p w14:paraId="702DA2E8" w14:textId="3181EADC" w:rsidR="00F21B40" w:rsidRPr="00F21B40" w:rsidRDefault="00F21B40" w:rsidP="00F21B40">
      <w:pPr>
        <w:ind w:left="709" w:right="622"/>
        <w:rPr>
          <w:rFonts w:eastAsia="Microsoft YaHei"/>
          <w:b/>
          <w:color w:val="295869"/>
          <w:sz w:val="32"/>
          <w:szCs w:val="28"/>
        </w:rPr>
      </w:pPr>
      <w:r>
        <w:rPr>
          <w:rFonts w:eastAsia="Microsoft YaHei"/>
          <w:b/>
          <w:color w:val="295869"/>
          <w:sz w:val="32"/>
          <w:szCs w:val="28"/>
        </w:rPr>
        <w:lastRenderedPageBreak/>
        <w:t xml:space="preserve">Droit de réponse </w:t>
      </w:r>
      <w:r>
        <w:rPr>
          <w:rFonts w:eastAsia="Microsoft YaHei"/>
          <w:b/>
          <w:color w:val="295869"/>
          <w:sz w:val="32"/>
          <w:szCs w:val="28"/>
        </w:rPr>
        <w:t>de l’entreprise</w:t>
      </w:r>
    </w:p>
    <w:p w14:paraId="21CF8D54" w14:textId="77777777" w:rsidR="00F21B40" w:rsidRDefault="00F21B40" w:rsidP="00F21B40"/>
    <w:p w14:paraId="326D8A7C" w14:textId="77777777" w:rsidR="00F21B40" w:rsidRDefault="00F21B40" w:rsidP="00F21B40">
      <w:r>
        <w:t xml:space="preserve">A Bois-Colombes, le </w:t>
      </w:r>
      <w:sdt>
        <w:sdtPr>
          <w:id w:val="-1632937000"/>
          <w:placeholder>
            <w:docPart w:val="49DCDF3ED5F54FA6B2D9F6082A0B1FF1"/>
          </w:placeholder>
          <w:date w:fullDate="2024-02-08T00:00:00Z">
            <w:dateFormat w:val="dd/MM/yyyy"/>
            <w:lid w:val="fr-FR"/>
            <w:storeMappedDataAs w:val="dateTime"/>
            <w:calendar w:val="gregorian"/>
          </w:date>
        </w:sdtPr>
        <w:sdtContent>
          <w:r>
            <w:t>08/02/2024</w:t>
          </w:r>
        </w:sdtContent>
      </w:sdt>
      <w:r>
        <w:t>,</w:t>
      </w:r>
    </w:p>
    <w:p w14:paraId="2F668F04" w14:textId="77777777" w:rsidR="00F21B40" w:rsidRDefault="00F21B40" w:rsidP="00F21B40"/>
    <w:p w14:paraId="0C894960" w14:textId="77777777" w:rsidR="00F21B40" w:rsidRDefault="00F21B40" w:rsidP="00F21B40">
      <w:r>
        <w:t>Droit de réponse adressé à l’OFB par</w:t>
      </w:r>
      <w:r>
        <w:rPr>
          <w:rFonts w:ascii="Calibri" w:hAnsi="Calibri" w:cs="Calibri"/>
        </w:rPr>
        <w:t> </w:t>
      </w:r>
      <w:sdt>
        <w:sdtPr>
          <w:alias w:val="Nom prénom fonction"/>
          <w:tag w:val="Nom prénom fonction"/>
          <w:id w:val="108173303"/>
          <w:placeholder>
            <w:docPart w:val="2F8CAD8E3A5D499BA71D492E46530080"/>
          </w:placeholder>
          <w:text/>
        </w:sdtPr>
        <w:sdtContent>
          <w:r>
            <w:t>Eric LEBLOND, Responsable Biodiversité</w:t>
          </w:r>
        </w:sdtContent>
      </w:sdt>
      <w:r>
        <w:rPr>
          <w:rFonts w:ascii="Calibri" w:hAnsi="Calibri" w:cs="Calibri"/>
        </w:rPr>
        <w:t> </w:t>
      </w:r>
      <w:r>
        <w:t>:</w:t>
      </w:r>
    </w:p>
    <w:p w14:paraId="09D08ED7" w14:textId="33456F3E" w:rsidR="00F21B40" w:rsidRDefault="00F21B40" w:rsidP="00F21B40">
      <w:r>
        <w:rPr>
          <w:noProof/>
        </w:rPr>
        <mc:AlternateContent>
          <mc:Choice Requires="wps">
            <w:drawing>
              <wp:anchor distT="0" distB="0" distL="114300" distR="114300" simplePos="0" relativeHeight="251660294" behindDoc="0" locked="0" layoutInCell="1" allowOverlap="1" wp14:anchorId="438ED213" wp14:editId="48A4BAEF">
                <wp:simplePos x="0" y="0"/>
                <wp:positionH relativeFrom="column">
                  <wp:posOffset>-53340</wp:posOffset>
                </wp:positionH>
                <wp:positionV relativeFrom="paragraph">
                  <wp:posOffset>113665</wp:posOffset>
                </wp:positionV>
                <wp:extent cx="6508115" cy="7721600"/>
                <wp:effectExtent l="0" t="0" r="26035" b="12700"/>
                <wp:wrapNone/>
                <wp:docPr id="5" name="Rectangle 5"/>
                <wp:cNvGraphicFramePr/>
                <a:graphic xmlns:a="http://schemas.openxmlformats.org/drawingml/2006/main">
                  <a:graphicData uri="http://schemas.microsoft.com/office/word/2010/wordprocessingShape">
                    <wps:wsp>
                      <wps:cNvSpPr/>
                      <wps:spPr>
                        <a:xfrm>
                          <a:off x="0" y="0"/>
                          <a:ext cx="6508115" cy="772160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688EF" id="Rectangle 5" o:spid="_x0000_s1026" style="position:absolute;margin-left:-4.2pt;margin-top:8.95pt;width:512.45pt;height:60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" filled="f" strokeweight="1pt"/>
            </w:pict>
          </mc:Fallback>
        </mc:AlternateContent>
      </w:r>
    </w:p>
    <w:bookmarkStart w:id="30" w:name="_Hlk158223904"/>
    <w:p w14:paraId="210492F7" w14:textId="77777777" w:rsidR="00F21B40" w:rsidRDefault="00F21B40" w:rsidP="00F21B40">
      <w:pPr>
        <w:tabs>
          <w:tab w:val="left" w:pos="5103"/>
        </w:tabs>
        <w:spacing w:after="120"/>
        <w:jc w:val="both"/>
        <w:rPr>
          <w:kern w:val="0"/>
          <w:sz w:val="19"/>
          <w:szCs w:val="19"/>
        </w:rPr>
      </w:pPr>
      <w:sdt>
        <w:sdtPr>
          <w:rPr>
            <w:kern w:val="0"/>
            <w:sz w:val="19"/>
            <w:szCs w:val="19"/>
          </w:rPr>
          <w:id w:val="1273665284"/>
          <w:placeholder>
            <w:docPart w:val="AC9CE303F97C419C80643B543CFF04A4"/>
          </w:placeholder>
          <w:text w:multiLine="1"/>
        </w:sdtPr>
        <w:sdtContent>
          <w:proofErr w:type="spellStart"/>
          <w:r>
            <w:rPr>
              <w:kern w:val="0"/>
              <w:sz w:val="19"/>
              <w:szCs w:val="19"/>
            </w:rPr>
            <w:t>Storengy</w:t>
          </w:r>
          <w:proofErr w:type="spellEnd"/>
          <w:r>
            <w:rPr>
              <w:kern w:val="0"/>
              <w:sz w:val="19"/>
              <w:szCs w:val="19"/>
            </w:rPr>
            <w:t xml:space="preserve"> adhère à la Stratégie Nationale pour la Biodiversité (SNB) en 2014. Son premier plan d’action volontaire, portant sur la période 2015-2018, est déposé en 2015 et reconnu la même année par le comité de suivi des engagements SNB. Cette reconnaissance évalue les ambitions de </w:t>
          </w:r>
          <w:proofErr w:type="spellStart"/>
          <w:r>
            <w:rPr>
              <w:kern w:val="0"/>
              <w:sz w:val="19"/>
              <w:szCs w:val="19"/>
            </w:rPr>
            <w:t>Storengy</w:t>
          </w:r>
          <w:proofErr w:type="spellEnd"/>
          <w:r>
            <w:rPr>
              <w:kern w:val="0"/>
              <w:sz w:val="19"/>
              <w:szCs w:val="19"/>
            </w:rPr>
            <w:t xml:space="preserve">. En pratique, elle valide les piliers de la politique de </w:t>
          </w:r>
          <w:proofErr w:type="spellStart"/>
          <w:r>
            <w:rPr>
              <w:kern w:val="0"/>
              <w:sz w:val="19"/>
              <w:szCs w:val="19"/>
            </w:rPr>
            <w:t>Storengy</w:t>
          </w:r>
          <w:proofErr w:type="spellEnd"/>
          <w:r>
            <w:rPr>
              <w:kern w:val="0"/>
              <w:sz w:val="19"/>
              <w:szCs w:val="19"/>
            </w:rPr>
            <w:t xml:space="preserve"> en faveur de la biodiversité définie à cette occasion et permet d’obtenir les financements nécessaires pour mettre en œuvre un plan d’action comprenant 9 objectifs fondamentaux qui sont toujours d’actualité. Le processus de suivi de cet engagement ne prévoyait pas d’évaluation des réalisations du plan d’action volontaire.</w:t>
          </w:r>
          <w:r>
            <w:rPr>
              <w:kern w:val="0"/>
              <w:sz w:val="19"/>
              <w:szCs w:val="19"/>
            </w:rPr>
            <w:br/>
          </w:r>
          <w:r>
            <w:rPr>
              <w:kern w:val="0"/>
              <w:sz w:val="19"/>
              <w:szCs w:val="19"/>
            </w:rPr>
            <w:br/>
            <w:t xml:space="preserve">En juillet 2018, </w:t>
          </w:r>
          <w:proofErr w:type="spellStart"/>
          <w:r>
            <w:rPr>
              <w:kern w:val="0"/>
              <w:sz w:val="19"/>
              <w:szCs w:val="19"/>
            </w:rPr>
            <w:t>Storengy</w:t>
          </w:r>
          <w:proofErr w:type="spellEnd"/>
          <w:r>
            <w:rPr>
              <w:kern w:val="0"/>
              <w:sz w:val="19"/>
              <w:szCs w:val="19"/>
            </w:rPr>
            <w:t xml:space="preserve"> a adhéré au dispositif act4nature, complétant ainsi ses engagements de 2015. Parallèlement, </w:t>
          </w:r>
          <w:proofErr w:type="spellStart"/>
          <w:r>
            <w:rPr>
              <w:kern w:val="0"/>
              <w:sz w:val="19"/>
              <w:szCs w:val="19"/>
            </w:rPr>
            <w:t>Storengy</w:t>
          </w:r>
          <w:proofErr w:type="spellEnd"/>
          <w:r>
            <w:rPr>
              <w:kern w:val="0"/>
              <w:sz w:val="19"/>
              <w:szCs w:val="19"/>
            </w:rPr>
            <w:t xml:space="preserve"> se réorganise, ses activités de stockage en France entrant dans le domaine régulé. Le plan d’action proposé est commun à l’ensemble des entités de </w:t>
          </w:r>
          <w:proofErr w:type="spellStart"/>
          <w:r>
            <w:rPr>
              <w:kern w:val="0"/>
              <w:sz w:val="19"/>
              <w:szCs w:val="19"/>
            </w:rPr>
            <w:t>Storengy</w:t>
          </w:r>
          <w:proofErr w:type="spellEnd"/>
          <w:r>
            <w:rPr>
              <w:kern w:val="0"/>
              <w:sz w:val="19"/>
              <w:szCs w:val="19"/>
            </w:rPr>
            <w:t xml:space="preserve"> (</w:t>
          </w:r>
          <w:proofErr w:type="spellStart"/>
          <w:r>
            <w:rPr>
              <w:kern w:val="0"/>
              <w:sz w:val="19"/>
              <w:szCs w:val="19"/>
            </w:rPr>
            <w:t>Storengy</w:t>
          </w:r>
          <w:proofErr w:type="spellEnd"/>
          <w:r>
            <w:rPr>
              <w:kern w:val="0"/>
              <w:sz w:val="19"/>
              <w:szCs w:val="19"/>
            </w:rPr>
            <w:t xml:space="preserve"> maison mère et ses filiales dont </w:t>
          </w:r>
          <w:proofErr w:type="spellStart"/>
          <w:r>
            <w:rPr>
              <w:kern w:val="0"/>
              <w:sz w:val="19"/>
              <w:szCs w:val="19"/>
            </w:rPr>
            <w:t>Storengy</w:t>
          </w:r>
          <w:proofErr w:type="spellEnd"/>
          <w:r>
            <w:rPr>
              <w:kern w:val="0"/>
              <w:sz w:val="19"/>
              <w:szCs w:val="19"/>
            </w:rPr>
            <w:t xml:space="preserve"> France). Les engagements des ambitions et des réalisations act4nature sont évalués avec toutefois une publicité plus importante pour les ambitions que pour les réalisations.</w:t>
          </w:r>
          <w:r>
            <w:rPr>
              <w:kern w:val="0"/>
              <w:sz w:val="19"/>
              <w:szCs w:val="19"/>
            </w:rPr>
            <w:br/>
          </w:r>
          <w:r>
            <w:rPr>
              <w:kern w:val="0"/>
              <w:sz w:val="19"/>
              <w:szCs w:val="19"/>
            </w:rPr>
            <w:br/>
            <w:t xml:space="preserve">En 2021, </w:t>
          </w:r>
          <w:proofErr w:type="spellStart"/>
          <w:r>
            <w:rPr>
              <w:kern w:val="0"/>
              <w:sz w:val="19"/>
              <w:szCs w:val="19"/>
            </w:rPr>
            <w:t>Storengy</w:t>
          </w:r>
          <w:proofErr w:type="spellEnd"/>
          <w:r>
            <w:rPr>
              <w:kern w:val="0"/>
              <w:sz w:val="19"/>
              <w:szCs w:val="19"/>
            </w:rPr>
            <w:t xml:space="preserve"> France élabore un dossier d’engagement volontaire dans le cadre du dispositif Entreprises Engagées pour la Nature (EEN). Le processus ne prévoit pas d’évaluation des ambitions et la grille d’évaluation ne sera rendue publique que plusieurs mois après le dépôt du dossier. La mission Biodiversité de </w:t>
          </w:r>
          <w:proofErr w:type="spellStart"/>
          <w:r>
            <w:rPr>
              <w:kern w:val="0"/>
              <w:sz w:val="19"/>
              <w:szCs w:val="19"/>
            </w:rPr>
            <w:t>Storengy</w:t>
          </w:r>
          <w:proofErr w:type="spellEnd"/>
          <w:r>
            <w:rPr>
              <w:kern w:val="0"/>
              <w:sz w:val="19"/>
              <w:szCs w:val="19"/>
            </w:rPr>
            <w:t xml:space="preserve"> se fait accompagner par le Comité français de l’UICN pour élaborer son nouveau plan d’action volontaire. Celui-ci devant contenir des éléments inédits par rapport aux engagements précédents, le choix est fait de sélectionner des actions très spécifiques, visant par exemple à développer des actions avec le monde agricole. Ambitieuses, celles-ci renforcent le socle des actions de fond dont le déploiement des plans de gestion écologique (PGE), mais n’en constituent qu’un volet. Les actions de fond sont de facto écartées du nouveau plan d’action EEN car jugées trop proches des engagements précédant. Elles continuent bien-sûr d’être mises en œuvre et de se développer avec des résultats très encourageants. Le dossier EEN est déposé en mai 2021. </w:t>
          </w:r>
          <w:r>
            <w:rPr>
              <w:kern w:val="0"/>
              <w:sz w:val="19"/>
              <w:szCs w:val="19"/>
            </w:rPr>
            <w:br/>
          </w:r>
          <w:r>
            <w:rPr>
              <w:kern w:val="0"/>
              <w:sz w:val="19"/>
              <w:szCs w:val="19"/>
            </w:rPr>
            <w:br/>
            <w:t xml:space="preserve">Mi-juillet 2023, </w:t>
          </w:r>
          <w:proofErr w:type="spellStart"/>
          <w:r>
            <w:rPr>
              <w:kern w:val="0"/>
              <w:sz w:val="19"/>
              <w:szCs w:val="19"/>
            </w:rPr>
            <w:t>Storengy</w:t>
          </w:r>
          <w:proofErr w:type="spellEnd"/>
          <w:r>
            <w:rPr>
              <w:kern w:val="0"/>
              <w:sz w:val="19"/>
              <w:szCs w:val="19"/>
            </w:rPr>
            <w:t xml:space="preserve"> France envoie à l’OFB le rapport de bilan d’étape à deux ans de ses engagement EEN. Le rapport d’évaluation du bilan d’étape est retourné à </w:t>
          </w:r>
          <w:proofErr w:type="spellStart"/>
          <w:r>
            <w:rPr>
              <w:kern w:val="0"/>
              <w:sz w:val="19"/>
              <w:szCs w:val="19"/>
            </w:rPr>
            <w:t>Storengy</w:t>
          </w:r>
          <w:proofErr w:type="spellEnd"/>
          <w:r>
            <w:rPr>
              <w:kern w:val="0"/>
              <w:sz w:val="19"/>
              <w:szCs w:val="19"/>
            </w:rPr>
            <w:t xml:space="preserve"> France mi-janvier 2024. Le rapport conclut que, de manière générale, le plan d’action déposé en 2021 ne répond pas aux critères attendus et que ses effets positifs sur la biodiversité sont peu significatifs, ce qui va à l’encontre des résultats que nous constatons sur le terrain mais aussi des retours de nos partenaires acteurs de la mise en œuvre de nos plans d’action et plus généralement de ceux de nos parties prenantes.</w:t>
          </w:r>
          <w:r>
            <w:rPr>
              <w:kern w:val="0"/>
              <w:sz w:val="19"/>
              <w:szCs w:val="19"/>
            </w:rPr>
            <w:br/>
          </w:r>
          <w:r>
            <w:rPr>
              <w:kern w:val="0"/>
              <w:sz w:val="19"/>
              <w:szCs w:val="19"/>
            </w:rPr>
            <w:br/>
            <w:t xml:space="preserve">Il convient de rappeler que l’évaluation a été effectuée sur la base de seulement deux documents : le dossier d’engagements EEN 2021 et le rapport à </w:t>
          </w:r>
          <w:proofErr w:type="spellStart"/>
          <w:r>
            <w:rPr>
              <w:kern w:val="0"/>
              <w:sz w:val="19"/>
              <w:szCs w:val="19"/>
            </w:rPr>
            <w:t>mi-étape</w:t>
          </w:r>
          <w:proofErr w:type="spellEnd"/>
          <w:r>
            <w:rPr>
              <w:kern w:val="0"/>
              <w:sz w:val="19"/>
              <w:szCs w:val="19"/>
            </w:rPr>
            <w:t xml:space="preserve"> 2023. Par ailleurs, le processus d’évaluation exclue toute recherche complémentaire et/ou échange avec l’entreprise, ce qui aurait permis d’obtenir les précisions nécessaires pour une meilleure compréhension sur le contenu du plan d’action EEN et sa en œuvre. </w:t>
          </w:r>
          <w:r>
            <w:rPr>
              <w:kern w:val="0"/>
              <w:sz w:val="19"/>
              <w:szCs w:val="19"/>
            </w:rPr>
            <w:br/>
          </w:r>
          <w:r>
            <w:rPr>
              <w:kern w:val="0"/>
              <w:sz w:val="19"/>
              <w:szCs w:val="19"/>
            </w:rPr>
            <w:br/>
          </w:r>
          <w:proofErr w:type="spellStart"/>
          <w:r>
            <w:rPr>
              <w:kern w:val="0"/>
              <w:sz w:val="19"/>
              <w:szCs w:val="19"/>
            </w:rPr>
            <w:t>Storengy</w:t>
          </w:r>
          <w:proofErr w:type="spellEnd"/>
          <w:r>
            <w:rPr>
              <w:kern w:val="0"/>
              <w:sz w:val="19"/>
              <w:szCs w:val="19"/>
            </w:rPr>
            <w:t xml:space="preserve"> France salue la rigueur des évaluateurs qui ont relevé des points d’amélioration importants tout en regrettant les conditions de l’évaluation dont principalement l’absence d’évaluation préalable des ambitions et le déficit d’échange, qui ne pouvaient pas leur permettre de prendre la juste mesure des actions réalisées par </w:t>
          </w:r>
          <w:proofErr w:type="spellStart"/>
          <w:r>
            <w:rPr>
              <w:kern w:val="0"/>
              <w:sz w:val="19"/>
              <w:szCs w:val="19"/>
            </w:rPr>
            <w:t>Storengy</w:t>
          </w:r>
          <w:proofErr w:type="spellEnd"/>
          <w:r>
            <w:rPr>
              <w:kern w:val="0"/>
              <w:sz w:val="19"/>
              <w:szCs w:val="19"/>
            </w:rPr>
            <w:t xml:space="preserve"> France en faveur de la biodiversité.</w:t>
          </w:r>
          <w:r>
            <w:rPr>
              <w:kern w:val="0"/>
              <w:sz w:val="19"/>
              <w:szCs w:val="19"/>
            </w:rPr>
            <w:br/>
            <w:t xml:space="preserve"> </w:t>
          </w:r>
          <w:r>
            <w:rPr>
              <w:kern w:val="0"/>
              <w:sz w:val="19"/>
              <w:szCs w:val="19"/>
            </w:rPr>
            <w:br/>
          </w:r>
        </w:sdtContent>
      </w:sdt>
      <w:r>
        <w:rPr>
          <w:kern w:val="0"/>
          <w:sz w:val="19"/>
          <w:szCs w:val="19"/>
        </w:rPr>
        <w:t xml:space="preserve">Comme rappelé dans l’introduction de ce droit de réponse, les engagements volontaires successifs de </w:t>
      </w:r>
      <w:proofErr w:type="spellStart"/>
      <w:r>
        <w:rPr>
          <w:kern w:val="0"/>
          <w:sz w:val="19"/>
          <w:szCs w:val="19"/>
        </w:rPr>
        <w:t>Storengy</w:t>
      </w:r>
      <w:proofErr w:type="spellEnd"/>
      <w:r>
        <w:rPr>
          <w:kern w:val="0"/>
          <w:sz w:val="19"/>
          <w:szCs w:val="19"/>
        </w:rPr>
        <w:t xml:space="preserve"> France aux dispositifs de la SNB ont permis à </w:t>
      </w:r>
      <w:proofErr w:type="spellStart"/>
      <w:r>
        <w:rPr>
          <w:kern w:val="0"/>
          <w:sz w:val="19"/>
          <w:szCs w:val="19"/>
        </w:rPr>
        <w:t>Storengy</w:t>
      </w:r>
      <w:proofErr w:type="spellEnd"/>
      <w:r>
        <w:rPr>
          <w:kern w:val="0"/>
          <w:sz w:val="19"/>
          <w:szCs w:val="19"/>
        </w:rPr>
        <w:t xml:space="preserve"> de structurer sa politique en faveur de la biodiversité avec l’ambition de l’intégrer pleinement dans son modèle d’affaire. Ce sont aussi ces dispositifs qui ont soutenus les acteurs engagés de l’entreprise à développer une culture interne visant à une meilleure prise en compte de ses impacts et dépendances vis-à-vis de la biodiversité. C’est dans cet esprit et afin d’entretenir et développer la dynamique initiée il y 10 ans, que </w:t>
      </w:r>
      <w:proofErr w:type="spellStart"/>
      <w:r>
        <w:rPr>
          <w:kern w:val="0"/>
          <w:sz w:val="19"/>
          <w:szCs w:val="19"/>
        </w:rPr>
        <w:t>Storengy</w:t>
      </w:r>
      <w:proofErr w:type="spellEnd"/>
      <w:r>
        <w:rPr>
          <w:kern w:val="0"/>
          <w:sz w:val="19"/>
          <w:szCs w:val="19"/>
        </w:rPr>
        <w:t xml:space="preserve"> France souhaite restructurer son plan d’action volontaire EEN en définissant de nouveaux objectifs SMART en co-construction avec ses partenaires et en premier lieu avec le Comité français de l’UICN. Ce nouveau plan d’action volontaire sera préalablement présenté à l’OFB pour conseil et avis avant son dépôt courant 2024.</w:t>
      </w:r>
    </w:p>
    <w:bookmarkEnd w:id="30"/>
    <w:p w14:paraId="6C36E0F9" w14:textId="72A44ECB" w:rsidR="00F21B40" w:rsidRDefault="00F21B40">
      <w:pPr>
        <w:widowControl/>
        <w:rPr>
          <w:b/>
          <w:bCs/>
          <w:color w:val="295869"/>
          <w:sz w:val="36"/>
          <w:szCs w:val="28"/>
        </w:rPr>
      </w:pPr>
    </w:p>
    <w:p w14:paraId="77C6442C" w14:textId="46ACBF62" w:rsidR="00BE5D59" w:rsidRPr="00B961E3" w:rsidRDefault="00BE5D59" w:rsidP="00F535D4">
      <w:pPr>
        <w:pStyle w:val="Titre1"/>
      </w:pPr>
      <w:bookmarkStart w:id="31" w:name="_Toc172820983"/>
      <w:r w:rsidRPr="00B961E3">
        <w:t>A</w:t>
      </w:r>
      <w:r w:rsidR="00B7243F">
        <w:t>NNEXE</w:t>
      </w:r>
      <w:r w:rsidR="00B7243F">
        <w:rPr>
          <w:rFonts w:ascii="Calibri" w:hAnsi="Calibri" w:cs="Calibri"/>
        </w:rPr>
        <w:t> </w:t>
      </w:r>
      <w:r w:rsidR="00B7243F">
        <w:t>: METHODOLOGIE D’</w:t>
      </w:r>
      <w:r w:rsidR="00B7243F" w:rsidRPr="00B961E3">
        <w:t>EVALUATION</w:t>
      </w:r>
      <w:bookmarkEnd w:id="31"/>
    </w:p>
    <w:p w14:paraId="0C323CE8" w14:textId="77777777" w:rsidR="00BE5D59" w:rsidRPr="00193695" w:rsidRDefault="00BE5D59" w:rsidP="00BE5D59">
      <w:pPr>
        <w:pStyle w:val="Paragraphedeliste"/>
        <w:ind w:left="0"/>
        <w:jc w:val="both"/>
        <w:rPr>
          <w:i/>
          <w:iCs/>
        </w:rPr>
      </w:pPr>
    </w:p>
    <w:p w14:paraId="15716B18" w14:textId="355AA23D" w:rsidR="003740AA" w:rsidRPr="00193695" w:rsidRDefault="00BE5D59" w:rsidP="00F55092">
      <w:pPr>
        <w:pStyle w:val="Paragraphedeliste"/>
        <w:pBdr>
          <w:bottom w:val="single" w:sz="4" w:space="1" w:color="auto"/>
        </w:pBdr>
        <w:ind w:left="0"/>
        <w:rPr>
          <w:b/>
          <w:bCs/>
        </w:rPr>
      </w:pPr>
      <w:r w:rsidRPr="00193695">
        <w:rPr>
          <w:b/>
          <w:bCs/>
        </w:rPr>
        <w:t xml:space="preserve">AGREGATION DES RESULTATS </w:t>
      </w:r>
    </w:p>
    <w:p w14:paraId="3B262FFE" w14:textId="77777777" w:rsidR="003740AA" w:rsidRPr="00193695" w:rsidRDefault="003740AA" w:rsidP="003740AA">
      <w:pPr>
        <w:jc w:val="both"/>
        <w:rPr>
          <w:b/>
          <w:bCs/>
        </w:rPr>
      </w:pPr>
    </w:p>
    <w:p w14:paraId="0C60B6D4" w14:textId="7D701097" w:rsidR="003740AA" w:rsidRPr="00193695" w:rsidRDefault="003A615F" w:rsidP="003A615F">
      <w:pPr>
        <w:jc w:val="both"/>
        <w:rPr>
          <w:b/>
          <w:bCs/>
        </w:rPr>
      </w:pPr>
      <w:r>
        <w:t>Le niveau de reconnaissance de l’entreprise est basé sur l’évaluation des neuf critères dont le détail est présenté en Partie II de ce présent rapport. Les résultats sont agrégés de la manière suivante</w:t>
      </w:r>
      <w:r>
        <w:rPr>
          <w:rFonts w:ascii="Calibri" w:hAnsi="Calibri" w:cs="Calibri"/>
        </w:rPr>
        <w:t> </w:t>
      </w:r>
      <w:r>
        <w:t xml:space="preserve">: </w:t>
      </w:r>
    </w:p>
    <w:p w14:paraId="7E77F984" w14:textId="77777777" w:rsidR="003740AA" w:rsidRPr="00193695" w:rsidRDefault="003740AA" w:rsidP="003740AA">
      <w:pPr>
        <w:jc w:val="both"/>
      </w:pPr>
    </w:p>
    <w:tbl>
      <w:tblPr>
        <w:tblW w:w="9639" w:type="dxa"/>
        <w:tblCellMar>
          <w:left w:w="0" w:type="dxa"/>
          <w:right w:w="0" w:type="dxa"/>
        </w:tblCellMar>
        <w:tblLook w:val="0420" w:firstRow="1" w:lastRow="0" w:firstColumn="0" w:lastColumn="0" w:noHBand="0" w:noVBand="1"/>
      </w:tblPr>
      <w:tblGrid>
        <w:gridCol w:w="3185"/>
        <w:gridCol w:w="3227"/>
        <w:gridCol w:w="3227"/>
      </w:tblGrid>
      <w:tr w:rsidR="003740AA" w:rsidRPr="00193695" w14:paraId="2C72E397" w14:textId="77777777" w:rsidTr="00E40903">
        <w:trPr>
          <w:trHeight w:val="324"/>
        </w:trPr>
        <w:tc>
          <w:tcPr>
            <w:tcW w:w="3920" w:type="dxa"/>
            <w:tcBorders>
              <w:top w:val="single" w:sz="8" w:space="0" w:color="000000"/>
              <w:left w:val="single" w:sz="8" w:space="0" w:color="000000"/>
              <w:bottom w:val="single" w:sz="8" w:space="0" w:color="000000"/>
              <w:right w:val="single" w:sz="8" w:space="0" w:color="000000"/>
            </w:tcBorders>
            <w:shd w:val="clear" w:color="auto" w:fill="9CC8D8"/>
            <w:tcMar>
              <w:top w:w="65" w:type="dxa"/>
              <w:left w:w="131" w:type="dxa"/>
              <w:bottom w:w="65" w:type="dxa"/>
              <w:right w:w="131" w:type="dxa"/>
            </w:tcMar>
            <w:vAlign w:val="center"/>
            <w:hideMark/>
          </w:tcPr>
          <w:p w14:paraId="5BAC41A6" w14:textId="69349DAB" w:rsidR="003740AA" w:rsidRPr="00193695" w:rsidRDefault="003740AA" w:rsidP="00E40903">
            <w:pPr>
              <w:widowControl/>
              <w:jc w:val="center"/>
              <w:rPr>
                <w:rFonts w:eastAsia="Times New Roman" w:cs="Arial"/>
                <w:kern w:val="0"/>
                <w:lang w:eastAsia="fr-FR" w:bidi="ar-SA"/>
              </w:rPr>
            </w:pPr>
            <w:r w:rsidRPr="00193695">
              <w:rPr>
                <w:rFonts w:eastAsia="Times New Roman" w:cs="Calibri"/>
                <w:b/>
                <w:bCs/>
                <w:color w:val="000000"/>
                <w:kern w:val="24"/>
                <w:lang w:eastAsia="fr-FR" w:bidi="ar-SA"/>
              </w:rPr>
              <w:t>Niveau 1</w:t>
            </w:r>
            <w:r w:rsidR="00505168">
              <w:rPr>
                <w:rFonts w:ascii="Calibri" w:eastAsia="Times New Roman" w:hAnsi="Calibri" w:cs="Calibri"/>
                <w:b/>
                <w:bCs/>
                <w:color w:val="000000"/>
                <w:kern w:val="24"/>
                <w:lang w:eastAsia="fr-FR" w:bidi="ar-SA"/>
              </w:rPr>
              <w:t> </w:t>
            </w:r>
            <w:r w:rsidR="00505168">
              <w:rPr>
                <w:rFonts w:eastAsia="Times New Roman" w:cs="Calibri"/>
                <w:b/>
                <w:bCs/>
                <w:color w:val="000000"/>
                <w:kern w:val="24"/>
                <w:lang w:eastAsia="fr-FR" w:bidi="ar-SA"/>
              </w:rPr>
              <w:t>: En progrès</w:t>
            </w:r>
          </w:p>
        </w:tc>
        <w:tc>
          <w:tcPr>
            <w:tcW w:w="3920" w:type="dxa"/>
            <w:tcBorders>
              <w:top w:val="single" w:sz="8" w:space="0" w:color="000000"/>
              <w:left w:val="single" w:sz="8" w:space="0" w:color="000000"/>
              <w:bottom w:val="single" w:sz="8" w:space="0" w:color="000000"/>
              <w:right w:val="single" w:sz="8" w:space="0" w:color="000000"/>
            </w:tcBorders>
            <w:shd w:val="clear" w:color="auto" w:fill="9CC8D8"/>
            <w:tcMar>
              <w:top w:w="65" w:type="dxa"/>
              <w:left w:w="131" w:type="dxa"/>
              <w:bottom w:w="65" w:type="dxa"/>
              <w:right w:w="131" w:type="dxa"/>
            </w:tcMar>
            <w:vAlign w:val="center"/>
            <w:hideMark/>
          </w:tcPr>
          <w:p w14:paraId="7A5F7184" w14:textId="23865984" w:rsidR="003740AA" w:rsidRPr="00193695" w:rsidRDefault="003740AA" w:rsidP="00E40903">
            <w:pPr>
              <w:widowControl/>
              <w:jc w:val="center"/>
              <w:rPr>
                <w:rFonts w:eastAsia="Times New Roman" w:cs="Arial"/>
                <w:kern w:val="0"/>
                <w:lang w:eastAsia="fr-FR" w:bidi="ar-SA"/>
              </w:rPr>
            </w:pPr>
            <w:r w:rsidRPr="00193695">
              <w:rPr>
                <w:rFonts w:eastAsia="Times New Roman" w:cs="Calibri"/>
                <w:b/>
                <w:bCs/>
                <w:color w:val="000000"/>
                <w:kern w:val="24"/>
                <w:lang w:eastAsia="fr-FR" w:bidi="ar-SA"/>
              </w:rPr>
              <w:t>Niveau 2</w:t>
            </w:r>
            <w:r w:rsidR="00505168">
              <w:rPr>
                <w:rFonts w:ascii="Calibri" w:eastAsia="Times New Roman" w:hAnsi="Calibri" w:cs="Calibri"/>
                <w:b/>
                <w:bCs/>
                <w:color w:val="000000"/>
                <w:kern w:val="24"/>
                <w:lang w:eastAsia="fr-FR" w:bidi="ar-SA"/>
              </w:rPr>
              <w:t> </w:t>
            </w:r>
            <w:r w:rsidR="00505168">
              <w:rPr>
                <w:rFonts w:eastAsia="Times New Roman" w:cs="Calibri"/>
                <w:b/>
                <w:bCs/>
                <w:color w:val="000000"/>
                <w:kern w:val="24"/>
                <w:lang w:eastAsia="fr-FR" w:bidi="ar-SA"/>
              </w:rPr>
              <w:t>: Confirmé</w:t>
            </w:r>
          </w:p>
        </w:tc>
        <w:tc>
          <w:tcPr>
            <w:tcW w:w="3920" w:type="dxa"/>
            <w:tcBorders>
              <w:top w:val="single" w:sz="8" w:space="0" w:color="000000"/>
              <w:left w:val="single" w:sz="8" w:space="0" w:color="000000"/>
              <w:bottom w:val="single" w:sz="8" w:space="0" w:color="000000"/>
              <w:right w:val="single" w:sz="8" w:space="0" w:color="000000"/>
            </w:tcBorders>
            <w:shd w:val="clear" w:color="auto" w:fill="9CC8D8"/>
            <w:tcMar>
              <w:top w:w="65" w:type="dxa"/>
              <w:left w:w="131" w:type="dxa"/>
              <w:bottom w:w="65" w:type="dxa"/>
              <w:right w:w="131" w:type="dxa"/>
            </w:tcMar>
            <w:vAlign w:val="center"/>
            <w:hideMark/>
          </w:tcPr>
          <w:p w14:paraId="3A92CA97" w14:textId="49E5129A" w:rsidR="003740AA" w:rsidRPr="00193695" w:rsidRDefault="003740AA" w:rsidP="00E40903">
            <w:pPr>
              <w:widowControl/>
              <w:jc w:val="center"/>
              <w:rPr>
                <w:rFonts w:eastAsia="Times New Roman" w:cs="Arial"/>
                <w:kern w:val="0"/>
                <w:lang w:eastAsia="fr-FR" w:bidi="ar-SA"/>
              </w:rPr>
            </w:pPr>
            <w:r w:rsidRPr="00193695">
              <w:rPr>
                <w:rFonts w:eastAsia="Times New Roman" w:cs="Calibri"/>
                <w:b/>
                <w:bCs/>
                <w:color w:val="000000"/>
                <w:kern w:val="24"/>
                <w:lang w:eastAsia="fr-FR" w:bidi="ar-SA"/>
              </w:rPr>
              <w:t>Niveau 3</w:t>
            </w:r>
            <w:r w:rsidR="00505168">
              <w:rPr>
                <w:rFonts w:ascii="Calibri" w:eastAsia="Times New Roman" w:hAnsi="Calibri" w:cs="Calibri"/>
                <w:b/>
                <w:bCs/>
                <w:color w:val="000000"/>
                <w:kern w:val="24"/>
                <w:lang w:eastAsia="fr-FR" w:bidi="ar-SA"/>
              </w:rPr>
              <w:t> </w:t>
            </w:r>
            <w:r w:rsidR="00505168">
              <w:rPr>
                <w:rFonts w:eastAsia="Times New Roman" w:cs="Calibri"/>
                <w:b/>
                <w:bCs/>
                <w:color w:val="000000"/>
                <w:kern w:val="24"/>
                <w:lang w:eastAsia="fr-FR" w:bidi="ar-SA"/>
              </w:rPr>
              <w:t>: Exemplaire</w:t>
            </w:r>
          </w:p>
        </w:tc>
      </w:tr>
      <w:tr w:rsidR="003740AA" w:rsidRPr="00193695" w14:paraId="124A43D7" w14:textId="77777777" w:rsidTr="00193695">
        <w:trPr>
          <w:trHeight w:val="1701"/>
        </w:trPr>
        <w:tc>
          <w:tcPr>
            <w:tcW w:w="3920" w:type="dxa"/>
            <w:tcBorders>
              <w:top w:val="single" w:sz="8" w:space="0" w:color="000000"/>
              <w:left w:val="single" w:sz="8" w:space="0" w:color="000000"/>
              <w:bottom w:val="single" w:sz="8" w:space="0" w:color="000000"/>
              <w:right w:val="single" w:sz="8" w:space="0" w:color="000000"/>
            </w:tcBorders>
            <w:shd w:val="clear" w:color="auto" w:fill="FFFFFF"/>
            <w:tcMar>
              <w:top w:w="65" w:type="dxa"/>
              <w:left w:w="131" w:type="dxa"/>
              <w:bottom w:w="65" w:type="dxa"/>
              <w:right w:w="131" w:type="dxa"/>
            </w:tcMar>
            <w:vAlign w:val="center"/>
            <w:hideMark/>
          </w:tcPr>
          <w:p w14:paraId="4E91DE70" w14:textId="4F39764D" w:rsidR="003740AA" w:rsidRPr="00193695" w:rsidRDefault="003740AA" w:rsidP="00193695">
            <w:pPr>
              <w:widowControl/>
              <w:jc w:val="center"/>
              <w:rPr>
                <w:rFonts w:eastAsia="Times New Roman" w:cs="Arial"/>
                <w:kern w:val="0"/>
                <w:lang w:eastAsia="fr-FR" w:bidi="ar-SA"/>
              </w:rPr>
            </w:pPr>
            <w:r w:rsidRPr="00193695">
              <w:rPr>
                <w:rFonts w:eastAsia="Times New Roman" w:cs="Calibri"/>
                <w:b/>
                <w:bCs/>
                <w:color w:val="000000"/>
                <w:kern w:val="24"/>
                <w:lang w:eastAsia="fr-FR" w:bidi="ar-SA"/>
              </w:rPr>
              <w:t xml:space="preserve">Au moins un des critères est jugé insuffisant </w:t>
            </w:r>
          </w:p>
        </w:tc>
        <w:tc>
          <w:tcPr>
            <w:tcW w:w="3920" w:type="dxa"/>
            <w:tcBorders>
              <w:top w:val="single" w:sz="8" w:space="0" w:color="000000"/>
              <w:left w:val="single" w:sz="8" w:space="0" w:color="000000"/>
              <w:bottom w:val="single" w:sz="8" w:space="0" w:color="000000"/>
              <w:right w:val="single" w:sz="8" w:space="0" w:color="000000"/>
            </w:tcBorders>
            <w:shd w:val="clear" w:color="auto" w:fill="FFFFFF"/>
            <w:tcMar>
              <w:top w:w="65" w:type="dxa"/>
              <w:left w:w="131" w:type="dxa"/>
              <w:bottom w:w="65" w:type="dxa"/>
              <w:right w:w="131" w:type="dxa"/>
            </w:tcMar>
            <w:vAlign w:val="center"/>
            <w:hideMark/>
          </w:tcPr>
          <w:p w14:paraId="4D0F4C92" w14:textId="4478D4AC" w:rsidR="003740AA" w:rsidRPr="00193695" w:rsidRDefault="003740AA" w:rsidP="00193695">
            <w:pPr>
              <w:widowControl/>
              <w:jc w:val="center"/>
              <w:rPr>
                <w:rFonts w:eastAsia="Times New Roman" w:cs="Arial"/>
                <w:kern w:val="0"/>
                <w:lang w:eastAsia="fr-FR" w:bidi="ar-SA"/>
              </w:rPr>
            </w:pPr>
            <w:r w:rsidRPr="00193695">
              <w:rPr>
                <w:rFonts w:eastAsia="Times New Roman" w:cs="Calibri"/>
                <w:b/>
                <w:bCs/>
                <w:color w:val="000000"/>
                <w:kern w:val="24"/>
                <w:lang w:eastAsia="fr-FR" w:bidi="ar-SA"/>
              </w:rPr>
              <w:t>Tous les critères sont jugés suffisant</w:t>
            </w:r>
            <w:r w:rsidR="007208E3">
              <w:rPr>
                <w:rFonts w:eastAsia="Times New Roman" w:cs="Calibri"/>
                <w:b/>
                <w:bCs/>
                <w:color w:val="000000"/>
                <w:kern w:val="24"/>
                <w:lang w:eastAsia="fr-FR" w:bidi="ar-SA"/>
              </w:rPr>
              <w:t>s</w:t>
            </w:r>
            <w:r w:rsidRPr="00193695">
              <w:rPr>
                <w:rFonts w:eastAsia="Times New Roman" w:cs="Calibri"/>
                <w:b/>
                <w:bCs/>
                <w:color w:val="000000"/>
                <w:kern w:val="24"/>
                <w:lang w:eastAsia="fr-FR" w:bidi="ar-SA"/>
              </w:rPr>
              <w:t xml:space="preserve"> et/ou exemplaire</w:t>
            </w:r>
            <w:r w:rsidR="007208E3">
              <w:rPr>
                <w:rFonts w:eastAsia="Times New Roman" w:cs="Calibri"/>
                <w:b/>
                <w:bCs/>
                <w:color w:val="000000"/>
                <w:kern w:val="24"/>
                <w:lang w:eastAsia="fr-FR" w:bidi="ar-SA"/>
              </w:rPr>
              <w:t>s</w:t>
            </w:r>
          </w:p>
        </w:tc>
        <w:tc>
          <w:tcPr>
            <w:tcW w:w="3920" w:type="dxa"/>
            <w:tcBorders>
              <w:top w:val="single" w:sz="8" w:space="0" w:color="000000"/>
              <w:left w:val="single" w:sz="8" w:space="0" w:color="000000"/>
              <w:bottom w:val="single" w:sz="8" w:space="0" w:color="000000"/>
              <w:right w:val="single" w:sz="8" w:space="0" w:color="000000"/>
            </w:tcBorders>
            <w:shd w:val="clear" w:color="auto" w:fill="FFFFFF"/>
            <w:tcMar>
              <w:top w:w="65" w:type="dxa"/>
              <w:left w:w="131" w:type="dxa"/>
              <w:bottom w:w="65" w:type="dxa"/>
              <w:right w:w="131" w:type="dxa"/>
            </w:tcMar>
            <w:vAlign w:val="center"/>
            <w:hideMark/>
          </w:tcPr>
          <w:p w14:paraId="5EF96DBB" w14:textId="77777777" w:rsidR="003740AA" w:rsidRPr="00193695" w:rsidRDefault="003740AA" w:rsidP="00193695">
            <w:pPr>
              <w:widowControl/>
              <w:jc w:val="center"/>
              <w:rPr>
                <w:rFonts w:eastAsia="Times New Roman" w:cs="Arial"/>
                <w:kern w:val="0"/>
                <w:lang w:eastAsia="fr-FR" w:bidi="ar-SA"/>
              </w:rPr>
            </w:pPr>
            <w:r w:rsidRPr="00193695">
              <w:rPr>
                <w:rFonts w:eastAsia="Times New Roman" w:cs="Calibri"/>
                <w:b/>
                <w:bCs/>
                <w:color w:val="000000"/>
                <w:kern w:val="24"/>
                <w:lang w:eastAsia="fr-FR" w:bidi="ar-SA"/>
              </w:rPr>
              <w:t xml:space="preserve">Tous les critères sont jugés suffisants et/ou exemplaires  </w:t>
            </w:r>
          </w:p>
          <w:p w14:paraId="21F37FF8" w14:textId="77777777" w:rsidR="003740AA" w:rsidRPr="00193695" w:rsidRDefault="003740AA" w:rsidP="00193695">
            <w:pPr>
              <w:widowControl/>
              <w:jc w:val="center"/>
              <w:rPr>
                <w:rFonts w:eastAsia="Times New Roman" w:cs="Arial"/>
                <w:kern w:val="0"/>
                <w:lang w:eastAsia="fr-FR" w:bidi="ar-SA"/>
              </w:rPr>
            </w:pPr>
            <w:proofErr w:type="gramStart"/>
            <w:r w:rsidRPr="00193695">
              <w:rPr>
                <w:rFonts w:eastAsia="Times New Roman" w:cs="Calibri"/>
                <w:b/>
                <w:bCs/>
                <w:color w:val="000000"/>
                <w:kern w:val="24"/>
                <w:lang w:eastAsia="fr-FR" w:bidi="ar-SA"/>
              </w:rPr>
              <w:t>et</w:t>
            </w:r>
            <w:proofErr w:type="gramEnd"/>
            <w:r w:rsidRPr="00193695">
              <w:rPr>
                <w:rFonts w:eastAsia="Times New Roman" w:cs="Calibri"/>
                <w:b/>
                <w:bCs/>
                <w:color w:val="000000"/>
                <w:kern w:val="24"/>
                <w:lang w:eastAsia="fr-FR" w:bidi="ar-SA"/>
              </w:rPr>
              <w:t xml:space="preserve"> </w:t>
            </w:r>
          </w:p>
          <w:p w14:paraId="15810930" w14:textId="77777777" w:rsidR="003740AA" w:rsidRPr="00193695" w:rsidRDefault="003740AA" w:rsidP="00193695">
            <w:pPr>
              <w:widowControl/>
              <w:jc w:val="center"/>
              <w:rPr>
                <w:rFonts w:eastAsia="Times New Roman" w:cs="Arial"/>
                <w:kern w:val="0"/>
                <w:lang w:eastAsia="fr-FR" w:bidi="ar-SA"/>
              </w:rPr>
            </w:pPr>
            <w:proofErr w:type="gramStart"/>
            <w:r w:rsidRPr="00193695">
              <w:rPr>
                <w:rFonts w:eastAsia="Times New Roman" w:cs="Calibri"/>
                <w:b/>
                <w:bCs/>
                <w:color w:val="000000"/>
                <w:kern w:val="24"/>
                <w:lang w:eastAsia="fr-FR" w:bidi="ar-SA"/>
              </w:rPr>
              <w:t>le</w:t>
            </w:r>
            <w:proofErr w:type="gramEnd"/>
            <w:r w:rsidRPr="00193695">
              <w:rPr>
                <w:rFonts w:eastAsia="Times New Roman" w:cs="Calibri"/>
                <w:b/>
                <w:bCs/>
                <w:color w:val="000000"/>
                <w:kern w:val="24"/>
                <w:lang w:eastAsia="fr-FR" w:bidi="ar-SA"/>
              </w:rPr>
              <w:t xml:space="preserve"> caractère significatif et/ou la mise en œuvre est jugée exemplaire sur tous les critères</w:t>
            </w:r>
          </w:p>
        </w:tc>
      </w:tr>
    </w:tbl>
    <w:p w14:paraId="55C255C5" w14:textId="2E8B7F64" w:rsidR="00BE5D59" w:rsidRPr="00193695" w:rsidRDefault="00BE5D59" w:rsidP="003740AA">
      <w:pPr>
        <w:jc w:val="both"/>
      </w:pPr>
    </w:p>
    <w:sectPr w:rsidR="00BE5D59" w:rsidRPr="00193695" w:rsidSect="00193695">
      <w:headerReference w:type="even" r:id="rId20"/>
      <w:headerReference w:type="default" r:id="rId21"/>
      <w:footerReference w:type="default" r:id="rId22"/>
      <w:headerReference w:type="first" r:id="rId23"/>
      <w:pgSz w:w="11906" w:h="16838"/>
      <w:pgMar w:top="1134" w:right="964" w:bottom="1588" w:left="964" w:header="0" w:footer="1644"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D3602" w14:textId="77777777" w:rsidR="00CF712B" w:rsidRDefault="00CF712B">
      <w:r>
        <w:separator/>
      </w:r>
    </w:p>
  </w:endnote>
  <w:endnote w:type="continuationSeparator" w:id="0">
    <w:p w14:paraId="556A07E7" w14:textId="77777777" w:rsidR="00CF712B" w:rsidRDefault="00CF712B">
      <w:r>
        <w:continuationSeparator/>
      </w:r>
    </w:p>
  </w:endnote>
  <w:endnote w:type="continuationNotice" w:id="1">
    <w:p w14:paraId="1B6D90C2" w14:textId="77777777" w:rsidR="00CF712B" w:rsidRDefault="00CF7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B3B1" w14:textId="77777777" w:rsidR="004B7E15" w:rsidRDefault="004B7E15" w:rsidP="0073757F">
    <w:pPr>
      <w:pStyle w:val="Styledepucestriangles"/>
    </w:pPr>
    <w:r w:rsidRPr="00E32FF4">
      <w:rPr>
        <w:noProof/>
      </w:rPr>
      <mc:AlternateContent>
        <mc:Choice Requires="wps">
          <w:drawing>
            <wp:anchor distT="0" distB="0" distL="0" distR="0" simplePos="0" relativeHeight="251658249" behindDoc="1" locked="0" layoutInCell="1" allowOverlap="1" wp14:anchorId="7FE3A889" wp14:editId="5BC58482">
              <wp:simplePos x="0" y="0"/>
              <wp:positionH relativeFrom="margin">
                <wp:posOffset>2177415</wp:posOffset>
              </wp:positionH>
              <wp:positionV relativeFrom="bottomMargin">
                <wp:posOffset>858520</wp:posOffset>
              </wp:positionV>
              <wp:extent cx="1983600" cy="1080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3600" cy="108000"/>
                      </a:xfrm>
                      <a:prstGeom prst="rect">
                        <a:avLst/>
                      </a:prstGeom>
                      <a:solidFill>
                        <a:srgbClr val="FFFFFF">
                          <a:alpha val="0"/>
                        </a:srgbClr>
                      </a:solidFill>
                    </wps:spPr>
                    <wps:txbx>
                      <w:txbxContent>
                        <w:p w14:paraId="6F9C06D6" w14:textId="77777777" w:rsidR="004B7E15" w:rsidRPr="00E32FF4" w:rsidRDefault="004B7E15" w:rsidP="00E32FF4">
                          <w:pPr>
                            <w:pStyle w:val="Index1"/>
                            <w:jc w:val="center"/>
                            <w:rPr>
                              <w:bCs/>
                              <w:color w:val="1E4E85" w:themeColor="text1"/>
                              <w:sz w:val="16"/>
                              <w:szCs w:val="16"/>
                            </w:rPr>
                          </w:pPr>
                          <w:r w:rsidRPr="00E32FF4">
                            <w:rPr>
                              <w:bCs/>
                              <w:color w:val="1E4E85" w:themeColor="text1"/>
                              <w:sz w:val="16"/>
                              <w:szCs w:val="16"/>
                            </w:rPr>
                            <w:fldChar w:fldCharType="begin"/>
                          </w:r>
                          <w:r w:rsidRPr="00E32FF4">
                            <w:rPr>
                              <w:bCs/>
                              <w:color w:val="1E4E85" w:themeColor="text1"/>
                              <w:sz w:val="16"/>
                              <w:szCs w:val="16"/>
                            </w:rPr>
                            <w:instrText>PAGE</w:instrText>
                          </w:r>
                          <w:r w:rsidRPr="00E32FF4">
                            <w:rPr>
                              <w:bCs/>
                              <w:color w:val="1E4E85" w:themeColor="text1"/>
                              <w:sz w:val="16"/>
                              <w:szCs w:val="16"/>
                            </w:rPr>
                            <w:fldChar w:fldCharType="separate"/>
                          </w:r>
                          <w:r w:rsidRPr="00E32FF4">
                            <w:rPr>
                              <w:bCs/>
                              <w:color w:val="1E4E85" w:themeColor="text1"/>
                              <w:sz w:val="16"/>
                              <w:szCs w:val="16"/>
                            </w:rPr>
                            <w:t>1</w:t>
                          </w:r>
                          <w:r w:rsidRPr="00E32FF4">
                            <w:rPr>
                              <w:bCs/>
                              <w:color w:val="1E4E85" w:themeColor="text1"/>
                              <w:sz w:val="16"/>
                              <w:szCs w:val="16"/>
                            </w:rPr>
                            <w:fldChar w:fldCharType="end"/>
                          </w:r>
                          <w:r w:rsidRPr="00E32FF4">
                            <w:rPr>
                              <w:bCs/>
                              <w:color w:val="1E4E85" w:themeColor="text1"/>
                              <w:sz w:val="16"/>
                              <w:szCs w:val="16"/>
                            </w:rPr>
                            <w:t>/</w:t>
                          </w:r>
                          <w:r w:rsidRPr="00E32FF4">
                            <w:rPr>
                              <w:bCs/>
                              <w:color w:val="1E4E85" w:themeColor="text1"/>
                              <w:sz w:val="16"/>
                              <w:szCs w:val="16"/>
                            </w:rPr>
                            <w:fldChar w:fldCharType="begin"/>
                          </w:r>
                          <w:r w:rsidRPr="00E32FF4">
                            <w:rPr>
                              <w:bCs/>
                              <w:color w:val="1E4E85" w:themeColor="text1"/>
                              <w:sz w:val="16"/>
                              <w:szCs w:val="16"/>
                            </w:rPr>
                            <w:instrText>NUMPAGES</w:instrText>
                          </w:r>
                          <w:r w:rsidRPr="00E32FF4">
                            <w:rPr>
                              <w:bCs/>
                              <w:color w:val="1E4E85" w:themeColor="text1"/>
                              <w:sz w:val="16"/>
                              <w:szCs w:val="16"/>
                            </w:rPr>
                            <w:fldChar w:fldCharType="separate"/>
                          </w:r>
                          <w:r w:rsidRPr="00E32FF4">
                            <w:rPr>
                              <w:bCs/>
                              <w:color w:val="1E4E85" w:themeColor="text1"/>
                              <w:sz w:val="16"/>
                              <w:szCs w:val="16"/>
                            </w:rPr>
                            <w:t>1</w:t>
                          </w:r>
                          <w:r w:rsidRPr="00E32FF4">
                            <w:rPr>
                              <w:bCs/>
                              <w:color w:val="1E4E85" w:themeColor="text1"/>
                              <w:sz w:val="16"/>
                              <w:szCs w:val="16"/>
                            </w:rPr>
                            <w:fldChar w:fldCharType="end"/>
                          </w:r>
                        </w:p>
                      </w:txbxContent>
                    </wps:txbx>
                    <wps:bodyPr lIns="53975" tIns="0" rIns="53975" bIns="0" anchor="t">
                      <a:noAutofit/>
                    </wps:bodyPr>
                  </wps:wsp>
                </a:graphicData>
              </a:graphic>
              <wp14:sizeRelH relativeFrom="page">
                <wp14:pctWidth>0</wp14:pctWidth>
              </wp14:sizeRelH>
              <wp14:sizeRelV relativeFrom="page">
                <wp14:pctHeight>0</wp14:pctHeight>
              </wp14:sizeRelV>
            </wp:anchor>
          </w:drawing>
        </mc:Choice>
        <mc:Fallback>
          <w:pict>
            <v:shapetype w14:anchorId="7FE3A889" id="_x0000_t202" coordsize="21600,21600" o:spt="202" path="m,l,21600r21600,l21600,xe">
              <v:stroke joinstyle="miter"/>
              <v:path gradientshapeok="t" o:connecttype="rect"/>
            </v:shapetype>
            <v:shape id="Zone de texte 10" o:spid="_x0000_s1029" type="#_x0000_t202" style="position:absolute;left:0;text-align:left;margin-left:171.45pt;margin-top:67.6pt;width:156.2pt;height:8.5pt;z-index:-251658231;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" stroked="f">
              <v:fill opacity="0"/>
              <v:textbox inset="4.25pt,0,4.25pt,0">
                <w:txbxContent>
                  <w:p w14:paraId="6F9C06D6" w14:textId="77777777" w:rsidR="004B7E15" w:rsidRPr="00E32FF4" w:rsidRDefault="004B7E15" w:rsidP="00E32FF4">
                    <w:pPr>
                      <w:pStyle w:val="Index1"/>
                      <w:jc w:val="center"/>
                      <w:rPr>
                        <w:bCs/>
                        <w:color w:val="1E4E85" w:themeColor="text1"/>
                        <w:sz w:val="16"/>
                        <w:szCs w:val="16"/>
                      </w:rPr>
                    </w:pPr>
                    <w:r w:rsidRPr="00E32FF4">
                      <w:rPr>
                        <w:bCs/>
                        <w:color w:val="1E4E85" w:themeColor="text1"/>
                        <w:sz w:val="16"/>
                        <w:szCs w:val="16"/>
                      </w:rPr>
                      <w:fldChar w:fldCharType="begin"/>
                    </w:r>
                    <w:r w:rsidRPr="00E32FF4">
                      <w:rPr>
                        <w:bCs/>
                        <w:color w:val="1E4E85" w:themeColor="text1"/>
                        <w:sz w:val="16"/>
                        <w:szCs w:val="16"/>
                      </w:rPr>
                      <w:instrText>PAGE</w:instrText>
                    </w:r>
                    <w:r w:rsidRPr="00E32FF4">
                      <w:rPr>
                        <w:bCs/>
                        <w:color w:val="1E4E85" w:themeColor="text1"/>
                        <w:sz w:val="16"/>
                        <w:szCs w:val="16"/>
                      </w:rPr>
                      <w:fldChar w:fldCharType="separate"/>
                    </w:r>
                    <w:r w:rsidRPr="00E32FF4">
                      <w:rPr>
                        <w:bCs/>
                        <w:color w:val="1E4E85" w:themeColor="text1"/>
                        <w:sz w:val="16"/>
                        <w:szCs w:val="16"/>
                      </w:rPr>
                      <w:t>1</w:t>
                    </w:r>
                    <w:r w:rsidRPr="00E32FF4">
                      <w:rPr>
                        <w:bCs/>
                        <w:color w:val="1E4E85" w:themeColor="text1"/>
                        <w:sz w:val="16"/>
                        <w:szCs w:val="16"/>
                      </w:rPr>
                      <w:fldChar w:fldCharType="end"/>
                    </w:r>
                    <w:r w:rsidRPr="00E32FF4">
                      <w:rPr>
                        <w:bCs/>
                        <w:color w:val="1E4E85" w:themeColor="text1"/>
                        <w:sz w:val="16"/>
                        <w:szCs w:val="16"/>
                      </w:rPr>
                      <w:t>/</w:t>
                    </w:r>
                    <w:r w:rsidRPr="00E32FF4">
                      <w:rPr>
                        <w:bCs/>
                        <w:color w:val="1E4E85" w:themeColor="text1"/>
                        <w:sz w:val="16"/>
                        <w:szCs w:val="16"/>
                      </w:rPr>
                      <w:fldChar w:fldCharType="begin"/>
                    </w:r>
                    <w:r w:rsidRPr="00E32FF4">
                      <w:rPr>
                        <w:bCs/>
                        <w:color w:val="1E4E85" w:themeColor="text1"/>
                        <w:sz w:val="16"/>
                        <w:szCs w:val="16"/>
                      </w:rPr>
                      <w:instrText>NUMPAGES</w:instrText>
                    </w:r>
                    <w:r w:rsidRPr="00E32FF4">
                      <w:rPr>
                        <w:bCs/>
                        <w:color w:val="1E4E85" w:themeColor="text1"/>
                        <w:sz w:val="16"/>
                        <w:szCs w:val="16"/>
                      </w:rPr>
                      <w:fldChar w:fldCharType="separate"/>
                    </w:r>
                    <w:r w:rsidRPr="00E32FF4">
                      <w:rPr>
                        <w:bCs/>
                        <w:color w:val="1E4E85" w:themeColor="text1"/>
                        <w:sz w:val="16"/>
                        <w:szCs w:val="16"/>
                      </w:rPr>
                      <w:t>1</w:t>
                    </w:r>
                    <w:r w:rsidRPr="00E32FF4">
                      <w:rPr>
                        <w:bCs/>
                        <w:color w:val="1E4E85" w:themeColor="text1"/>
                        <w:sz w:val="16"/>
                        <w:szCs w:val="16"/>
                      </w:rPr>
                      <w:fldChar w:fldCharType="end"/>
                    </w:r>
                  </w:p>
                </w:txbxContent>
              </v:textbox>
              <w10:wrap anchorx="margin" anchory="margin"/>
            </v:shape>
          </w:pict>
        </mc:Fallback>
      </mc:AlternateContent>
    </w:r>
    <w:r w:rsidRPr="00513389">
      <w:rPr>
        <w:noProof/>
      </w:rPr>
      <mc:AlternateContent>
        <mc:Choice Requires="wps">
          <w:drawing>
            <wp:anchor distT="0" distB="0" distL="114300" distR="114300" simplePos="0" relativeHeight="251658250" behindDoc="1" locked="0" layoutInCell="1" allowOverlap="1" wp14:anchorId="43794911" wp14:editId="1EF4E2DA">
              <wp:simplePos x="0" y="0"/>
              <wp:positionH relativeFrom="margin">
                <wp:posOffset>-1270</wp:posOffset>
              </wp:positionH>
              <wp:positionV relativeFrom="margin">
                <wp:posOffset>7646670</wp:posOffset>
              </wp:positionV>
              <wp:extent cx="1896745" cy="98552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1896745" cy="985520"/>
                      </a:xfrm>
                      <a:prstGeom prst="rect">
                        <a:avLst/>
                      </a:prstGeom>
                    </wps:spPr>
                    <wps:txbx>
                      <w:txbxContent>
                        <w:p w14:paraId="7605243E" w14:textId="77777777" w:rsidR="004B7E15" w:rsidRPr="00EF5219" w:rsidRDefault="004B7E15" w:rsidP="00513389">
                          <w:pPr>
                            <w:spacing w:line="192" w:lineRule="exact"/>
                            <w:rPr>
                              <w:b/>
                              <w:bCs/>
                              <w:color w:val="1E4E85" w:themeColor="text1"/>
                              <w:sz w:val="16"/>
                              <w:szCs w:val="21"/>
                            </w:rPr>
                          </w:pPr>
                          <w:r w:rsidRPr="00EF5219">
                            <w:rPr>
                              <w:b/>
                              <w:bCs/>
                              <w:color w:val="1E4E85" w:themeColor="text1"/>
                              <w:sz w:val="16"/>
                              <w:szCs w:val="21"/>
                            </w:rPr>
                            <w:t>Office Français de la biodiversité</w:t>
                          </w:r>
                        </w:p>
                        <w:p w14:paraId="3E4C5B5B" w14:textId="77777777" w:rsidR="004B7E15" w:rsidRDefault="004B7E15" w:rsidP="00513389">
                          <w:pPr>
                            <w:spacing w:line="192" w:lineRule="exact"/>
                            <w:rPr>
                              <w:color w:val="1E4E85" w:themeColor="text1"/>
                              <w:sz w:val="16"/>
                              <w:szCs w:val="21"/>
                            </w:rPr>
                          </w:pPr>
                          <w:r>
                            <w:rPr>
                              <w:color w:val="1E4E85" w:themeColor="text1"/>
                              <w:sz w:val="16"/>
                              <w:szCs w:val="21"/>
                            </w:rPr>
                            <w:t>Siège social Vincennes</w:t>
                          </w:r>
                        </w:p>
                        <w:p w14:paraId="12597D37" w14:textId="77777777" w:rsidR="004B7E15" w:rsidRPr="00EF5219" w:rsidRDefault="004B7E15" w:rsidP="00513389">
                          <w:pPr>
                            <w:spacing w:line="192" w:lineRule="exact"/>
                            <w:rPr>
                              <w:color w:val="1E4E85" w:themeColor="text1"/>
                              <w:sz w:val="16"/>
                              <w:szCs w:val="21"/>
                            </w:rPr>
                          </w:pPr>
                          <w:r w:rsidRPr="00EF5219">
                            <w:rPr>
                              <w:color w:val="1E4E85" w:themeColor="text1"/>
                              <w:sz w:val="16"/>
                              <w:szCs w:val="21"/>
                            </w:rPr>
                            <w:t xml:space="preserve">12 cours </w:t>
                          </w:r>
                          <w:r>
                            <w:rPr>
                              <w:color w:val="1E4E85" w:themeColor="text1"/>
                              <w:sz w:val="16"/>
                              <w:szCs w:val="21"/>
                            </w:rPr>
                            <w:t>Louis L</w:t>
                          </w:r>
                          <w:r w:rsidRPr="00EF5219">
                            <w:rPr>
                              <w:color w:val="1E4E85" w:themeColor="text1"/>
                              <w:sz w:val="16"/>
                              <w:szCs w:val="21"/>
                            </w:rPr>
                            <w:t>umière</w:t>
                          </w:r>
                        </w:p>
                        <w:p w14:paraId="0E256194" w14:textId="77777777" w:rsidR="004B7E15" w:rsidRPr="00EF5219" w:rsidRDefault="004B7E15" w:rsidP="00513389">
                          <w:pPr>
                            <w:spacing w:line="192" w:lineRule="exact"/>
                            <w:rPr>
                              <w:color w:val="1E4E85" w:themeColor="text1"/>
                              <w:sz w:val="16"/>
                              <w:szCs w:val="21"/>
                            </w:rPr>
                          </w:pPr>
                          <w:r w:rsidRPr="00EF5219">
                            <w:rPr>
                              <w:color w:val="1E4E85" w:themeColor="text1"/>
                              <w:sz w:val="16"/>
                              <w:szCs w:val="21"/>
                            </w:rPr>
                            <w:t>94300 Vincennes</w:t>
                          </w:r>
                        </w:p>
                        <w:p w14:paraId="4B1D1FE4" w14:textId="77777777" w:rsidR="004B7E15" w:rsidRPr="00EF5219" w:rsidRDefault="004B7E15" w:rsidP="00513389">
                          <w:pPr>
                            <w:spacing w:line="192" w:lineRule="exact"/>
                            <w:rPr>
                              <w:color w:val="1E4E85" w:themeColor="text1"/>
                              <w:sz w:val="16"/>
                              <w:szCs w:val="21"/>
                            </w:rPr>
                          </w:pPr>
                          <w:r w:rsidRPr="00EF5219">
                            <w:rPr>
                              <w:color w:val="1E4E85" w:themeColor="text1"/>
                              <w:sz w:val="16"/>
                              <w:szCs w:val="21"/>
                            </w:rPr>
                            <w:t>www.ofb.gouv.fr</w:t>
                          </w:r>
                        </w:p>
                      </w:txbxContent>
                    </wps:txbx>
                    <wps:bodyPr wrap="square" lIns="0" tIns="0" rIns="0" bIns="0" anchor="b">
                      <a:noAutofit/>
                    </wps:bodyPr>
                  </wps:wsp>
                </a:graphicData>
              </a:graphic>
              <wp14:sizeRelH relativeFrom="margin">
                <wp14:pctWidth>0</wp14:pctWidth>
              </wp14:sizeRelH>
              <wp14:sizeRelV relativeFrom="margin">
                <wp14:pctHeight>0</wp14:pctHeight>
              </wp14:sizeRelV>
            </wp:anchor>
          </w:drawing>
        </mc:Choice>
        <mc:Fallback>
          <w:pict>
            <v:shape w14:anchorId="43794911" id="Zone de texte 23" o:spid="_x0000_s1030" type="#_x0000_t202" style="position:absolute;left:0;text-align:left;margin-left:-.1pt;margin-top:602.1pt;width:149.35pt;height:77.6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" filled="f" stroked="f">
              <v:textbox inset="0,0,0,0">
                <w:txbxContent>
                  <w:p w14:paraId="7605243E" w14:textId="77777777" w:rsidR="004B7E15" w:rsidRPr="00EF5219" w:rsidRDefault="004B7E15" w:rsidP="00513389">
                    <w:pPr>
                      <w:spacing w:line="192" w:lineRule="exact"/>
                      <w:rPr>
                        <w:b/>
                        <w:bCs/>
                        <w:color w:val="1E4E85" w:themeColor="text1"/>
                        <w:sz w:val="16"/>
                        <w:szCs w:val="21"/>
                      </w:rPr>
                    </w:pPr>
                    <w:r w:rsidRPr="00EF5219">
                      <w:rPr>
                        <w:b/>
                        <w:bCs/>
                        <w:color w:val="1E4E85" w:themeColor="text1"/>
                        <w:sz w:val="16"/>
                        <w:szCs w:val="21"/>
                      </w:rPr>
                      <w:t>Office Français de la biodiversité</w:t>
                    </w:r>
                  </w:p>
                  <w:p w14:paraId="3E4C5B5B" w14:textId="77777777" w:rsidR="004B7E15" w:rsidRDefault="004B7E15" w:rsidP="00513389">
                    <w:pPr>
                      <w:spacing w:line="192" w:lineRule="exact"/>
                      <w:rPr>
                        <w:color w:val="1E4E85" w:themeColor="text1"/>
                        <w:sz w:val="16"/>
                        <w:szCs w:val="21"/>
                      </w:rPr>
                    </w:pPr>
                    <w:r>
                      <w:rPr>
                        <w:color w:val="1E4E85" w:themeColor="text1"/>
                        <w:sz w:val="16"/>
                        <w:szCs w:val="21"/>
                      </w:rPr>
                      <w:t>Siège social Vincennes</w:t>
                    </w:r>
                  </w:p>
                  <w:p w14:paraId="12597D37" w14:textId="77777777" w:rsidR="004B7E15" w:rsidRPr="00EF5219" w:rsidRDefault="004B7E15" w:rsidP="00513389">
                    <w:pPr>
                      <w:spacing w:line="192" w:lineRule="exact"/>
                      <w:rPr>
                        <w:color w:val="1E4E85" w:themeColor="text1"/>
                        <w:sz w:val="16"/>
                        <w:szCs w:val="21"/>
                      </w:rPr>
                    </w:pPr>
                    <w:r w:rsidRPr="00EF5219">
                      <w:rPr>
                        <w:color w:val="1E4E85" w:themeColor="text1"/>
                        <w:sz w:val="16"/>
                        <w:szCs w:val="21"/>
                      </w:rPr>
                      <w:t xml:space="preserve">12 cours </w:t>
                    </w:r>
                    <w:r>
                      <w:rPr>
                        <w:color w:val="1E4E85" w:themeColor="text1"/>
                        <w:sz w:val="16"/>
                        <w:szCs w:val="21"/>
                      </w:rPr>
                      <w:t>Louis L</w:t>
                    </w:r>
                    <w:r w:rsidRPr="00EF5219">
                      <w:rPr>
                        <w:color w:val="1E4E85" w:themeColor="text1"/>
                        <w:sz w:val="16"/>
                        <w:szCs w:val="21"/>
                      </w:rPr>
                      <w:t>umière</w:t>
                    </w:r>
                  </w:p>
                  <w:p w14:paraId="0E256194" w14:textId="77777777" w:rsidR="004B7E15" w:rsidRPr="00EF5219" w:rsidRDefault="004B7E15" w:rsidP="00513389">
                    <w:pPr>
                      <w:spacing w:line="192" w:lineRule="exact"/>
                      <w:rPr>
                        <w:color w:val="1E4E85" w:themeColor="text1"/>
                        <w:sz w:val="16"/>
                        <w:szCs w:val="21"/>
                      </w:rPr>
                    </w:pPr>
                    <w:r w:rsidRPr="00EF5219">
                      <w:rPr>
                        <w:color w:val="1E4E85" w:themeColor="text1"/>
                        <w:sz w:val="16"/>
                        <w:szCs w:val="21"/>
                      </w:rPr>
                      <w:t>94300 Vincennes</w:t>
                    </w:r>
                  </w:p>
                  <w:p w14:paraId="4B1D1FE4" w14:textId="77777777" w:rsidR="004B7E15" w:rsidRPr="00EF5219" w:rsidRDefault="004B7E15" w:rsidP="00513389">
                    <w:pPr>
                      <w:spacing w:line="192" w:lineRule="exact"/>
                      <w:rPr>
                        <w:color w:val="1E4E85" w:themeColor="text1"/>
                        <w:sz w:val="16"/>
                        <w:szCs w:val="21"/>
                      </w:rPr>
                    </w:pPr>
                    <w:r w:rsidRPr="00EF5219">
                      <w:rPr>
                        <w:color w:val="1E4E85" w:themeColor="text1"/>
                        <w:sz w:val="16"/>
                        <w:szCs w:val="21"/>
                      </w:rPr>
                      <w:t>www.ofb.gouv.fr</w:t>
                    </w:r>
                  </w:p>
                </w:txbxContent>
              </v:textbox>
              <w10:wrap anchorx="margin" anchory="margin"/>
            </v:shape>
          </w:pict>
        </mc:Fallback>
      </mc:AlternateContent>
    </w:r>
    <w:r>
      <w:rPr>
        <w:noProof/>
      </w:rPr>
      <w:drawing>
        <wp:anchor distT="0" distB="0" distL="114300" distR="114300" simplePos="0" relativeHeight="251658243" behindDoc="1" locked="0" layoutInCell="0" allowOverlap="1" wp14:anchorId="33AF7839" wp14:editId="6DA3F0EE">
          <wp:simplePos x="0" y="0"/>
          <wp:positionH relativeFrom="margin">
            <wp:posOffset>3468370</wp:posOffset>
          </wp:positionH>
          <wp:positionV relativeFrom="margin">
            <wp:posOffset>5485130</wp:posOffset>
          </wp:positionV>
          <wp:extent cx="3482765" cy="3761105"/>
          <wp:effectExtent l="0" t="0" r="0" b="0"/>
          <wp:wrapNone/>
          <wp:docPr id="49" name="Image 49" descr="bas C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 CP"/>
                  <pic:cNvPicPr>
                    <a:picLocks/>
                  </pic:cNvPicPr>
                </pic:nvPicPr>
                <pic:blipFill rotWithShape="1">
                  <a:blip r:embed="rId1">
                    <a:extLst>
                      <a:ext uri="{28A0092B-C50C-407E-A947-70E740481C1C}">
                        <a14:useLocalDpi xmlns:a14="http://schemas.microsoft.com/office/drawing/2010/main" val="0"/>
                      </a:ext>
                    </a:extLst>
                  </a:blip>
                  <a:srcRect l="46234"/>
                  <a:stretch/>
                </pic:blipFill>
                <pic:spPr bwMode="auto">
                  <a:xfrm>
                    <a:off x="0" y="0"/>
                    <a:ext cx="3482765" cy="376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6" behindDoc="1" locked="0" layoutInCell="1" allowOverlap="1" wp14:anchorId="455ECC94" wp14:editId="60DB15D1">
              <wp:simplePos x="0" y="0"/>
              <wp:positionH relativeFrom="column">
                <wp:posOffset>3312160</wp:posOffset>
              </wp:positionH>
              <wp:positionV relativeFrom="bottomMargin">
                <wp:posOffset>10009505</wp:posOffset>
              </wp:positionV>
              <wp:extent cx="2905200" cy="468000"/>
              <wp:effectExtent l="0" t="0" r="9525" b="889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200" cy="468000"/>
                      </a:xfrm>
                      <a:prstGeom prst="rect">
                        <a:avLst/>
                      </a:prstGeom>
                      <a:noFill/>
                      <a:ln>
                        <a:noFill/>
                      </a:ln>
                    </wps:spPr>
                    <wps:txbx>
                      <w:txbxContent>
                        <w:p w14:paraId="0F542B27" w14:textId="77777777" w:rsidR="004B7E15" w:rsidRDefault="004B7E15" w:rsidP="00182FF0">
                          <w:pPr>
                            <w:ind w:right="680"/>
                            <w:jc w:val="right"/>
                          </w:pPr>
                          <w:r>
                            <w:rPr>
                              <w:b/>
                              <w:bCs/>
                              <w:color w:val="063D77"/>
                              <w:sz w:val="16"/>
                              <w:szCs w:val="16"/>
                            </w:rPr>
                            <w:t>Office français de la biodiversité</w:t>
                          </w:r>
                        </w:p>
                        <w:p w14:paraId="2B082746" w14:textId="77777777" w:rsidR="004B7E15" w:rsidRDefault="004B7E15" w:rsidP="00182FF0">
                          <w:pPr>
                            <w:ind w:right="680"/>
                            <w:jc w:val="right"/>
                          </w:pPr>
                          <w:r>
                            <w:rPr>
                              <w:color w:val="063D77"/>
                              <w:sz w:val="16"/>
                              <w:szCs w:val="16"/>
                            </w:rPr>
                            <w:t xml:space="preserve">Pôle de </w:t>
                          </w:r>
                          <w:proofErr w:type="gramStart"/>
                          <w:r>
                            <w:rPr>
                              <w:color w:val="063D77"/>
                              <w:sz w:val="16"/>
                              <w:szCs w:val="16"/>
                            </w:rPr>
                            <w:t>Montpellier  Immeuble</w:t>
                          </w:r>
                          <w:proofErr w:type="gramEnd"/>
                          <w:r>
                            <w:rPr>
                              <w:color w:val="063D77"/>
                              <w:sz w:val="16"/>
                              <w:szCs w:val="16"/>
                            </w:rPr>
                            <w:t xml:space="preserve"> </w:t>
                          </w:r>
                          <w:proofErr w:type="spellStart"/>
                          <w:r>
                            <w:rPr>
                              <w:color w:val="063D77"/>
                              <w:sz w:val="16"/>
                              <w:szCs w:val="16"/>
                            </w:rPr>
                            <w:t>Tabella</w:t>
                          </w:r>
                          <w:proofErr w:type="spellEnd"/>
                          <w:r>
                            <w:rPr>
                              <w:color w:val="063D77"/>
                              <w:sz w:val="16"/>
                              <w:szCs w:val="16"/>
                            </w:rPr>
                            <w:t xml:space="preserve"> - ZAC de l’aéroport 125 Impasse Adam Smith - 34470 Pérols</w:t>
                          </w:r>
                        </w:p>
                        <w:p w14:paraId="72D7736E" w14:textId="77777777" w:rsidR="004B7E15" w:rsidRDefault="004B7E15" w:rsidP="00182FF0">
                          <w:pPr>
                            <w:ind w:right="680"/>
                            <w:jc w:val="right"/>
                          </w:pPr>
                          <w:r>
                            <w:rPr>
                              <w:color w:val="063D77"/>
                              <w:sz w:val="16"/>
                              <w:szCs w:val="16"/>
                            </w:rPr>
                            <w:t>www.ofb.gouv.fr</w:t>
                          </w: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shape w14:anchorId="455ECC94" id="Zone de texte 11" o:spid="_x0000_s1031" type="#_x0000_t202" style="position:absolute;left:0;text-align:left;margin-left:260.8pt;margin-top:788.15pt;width:228.75pt;height:36.85pt;z-index:-251658234;visibility:visible;mso-wrap-style:square;mso-width-percent:0;mso-height-percent:0;mso-wrap-distance-left:0;mso-wrap-distance-top:0;mso-wrap-distance-right:0;mso-wrap-distance-bottom:0;mso-position-horizontal:absolute;mso-position-horizontal-relative:text;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" filled="f" stroked="f">
              <v:textbox style="mso-fit-shape-to-text:t" inset="0,0,0,0">
                <w:txbxContent>
                  <w:p w14:paraId="0F542B27" w14:textId="77777777" w:rsidR="004B7E15" w:rsidRDefault="004B7E15" w:rsidP="00182FF0">
                    <w:pPr>
                      <w:ind w:right="680"/>
                      <w:jc w:val="right"/>
                    </w:pPr>
                    <w:r>
                      <w:rPr>
                        <w:b/>
                        <w:bCs/>
                        <w:color w:val="063D77"/>
                        <w:sz w:val="16"/>
                        <w:szCs w:val="16"/>
                      </w:rPr>
                      <w:t>Office français de la biodiversité</w:t>
                    </w:r>
                  </w:p>
                  <w:p w14:paraId="2B082746" w14:textId="77777777" w:rsidR="004B7E15" w:rsidRDefault="004B7E15" w:rsidP="00182FF0">
                    <w:pPr>
                      <w:ind w:right="680"/>
                      <w:jc w:val="right"/>
                    </w:pPr>
                    <w:r>
                      <w:rPr>
                        <w:color w:val="063D77"/>
                        <w:sz w:val="16"/>
                        <w:szCs w:val="16"/>
                      </w:rPr>
                      <w:t xml:space="preserve">Pôle de </w:t>
                    </w:r>
                    <w:proofErr w:type="gramStart"/>
                    <w:r>
                      <w:rPr>
                        <w:color w:val="063D77"/>
                        <w:sz w:val="16"/>
                        <w:szCs w:val="16"/>
                      </w:rPr>
                      <w:t>Montpellier  Immeuble</w:t>
                    </w:r>
                    <w:proofErr w:type="gramEnd"/>
                    <w:r>
                      <w:rPr>
                        <w:color w:val="063D77"/>
                        <w:sz w:val="16"/>
                        <w:szCs w:val="16"/>
                      </w:rPr>
                      <w:t xml:space="preserve"> </w:t>
                    </w:r>
                    <w:proofErr w:type="spellStart"/>
                    <w:r>
                      <w:rPr>
                        <w:color w:val="063D77"/>
                        <w:sz w:val="16"/>
                        <w:szCs w:val="16"/>
                      </w:rPr>
                      <w:t>Tabella</w:t>
                    </w:r>
                    <w:proofErr w:type="spellEnd"/>
                    <w:r>
                      <w:rPr>
                        <w:color w:val="063D77"/>
                        <w:sz w:val="16"/>
                        <w:szCs w:val="16"/>
                      </w:rPr>
                      <w:t xml:space="preserve"> - ZAC de l’aéroport 125 Impasse Adam Smith - 34470 Pérols</w:t>
                    </w:r>
                  </w:p>
                  <w:p w14:paraId="72D7736E" w14:textId="77777777" w:rsidR="004B7E15" w:rsidRDefault="004B7E15" w:rsidP="00182FF0">
                    <w:pPr>
                      <w:ind w:right="680"/>
                      <w:jc w:val="right"/>
                    </w:pPr>
                    <w:r>
                      <w:rPr>
                        <w:color w:val="063D77"/>
                        <w:sz w:val="16"/>
                        <w:szCs w:val="16"/>
                      </w:rPr>
                      <w:t>www.ofb.gouv.fr</w:t>
                    </w:r>
                  </w:p>
                </w:txbxContent>
              </v:textbox>
              <w10:wrap anchory="margin"/>
            </v:shape>
          </w:pict>
        </mc:Fallback>
      </mc:AlternateContent>
    </w:r>
    <w:r>
      <w:rPr>
        <w:noProof/>
      </w:rPr>
      <mc:AlternateContent>
        <mc:Choice Requires="wps">
          <w:drawing>
            <wp:anchor distT="0" distB="0" distL="0" distR="0" simplePos="0" relativeHeight="251658244" behindDoc="0" locked="0" layoutInCell="1" allowOverlap="1" wp14:anchorId="4FE0DAC7" wp14:editId="0035D4B2">
              <wp:simplePos x="0" y="0"/>
              <wp:positionH relativeFrom="column">
                <wp:posOffset>4050030</wp:posOffset>
              </wp:positionH>
              <wp:positionV relativeFrom="paragraph">
                <wp:posOffset>10132060</wp:posOffset>
              </wp:positionV>
              <wp:extent cx="2905760" cy="46736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760" cy="467360"/>
                      </a:xfrm>
                      <a:prstGeom prst="rect">
                        <a:avLst/>
                      </a:prstGeom>
                      <a:noFill/>
                      <a:ln>
                        <a:noFill/>
                      </a:ln>
                    </wps:spPr>
                    <wps:txbx>
                      <w:txbxContent>
                        <w:p w14:paraId="5C3BDFB2" w14:textId="77777777" w:rsidR="004B7E15" w:rsidRDefault="004B7E15" w:rsidP="005917BB">
                          <w:pPr>
                            <w:ind w:right="680"/>
                            <w:jc w:val="right"/>
                          </w:pPr>
                          <w:r>
                            <w:rPr>
                              <w:b/>
                              <w:bCs/>
                              <w:color w:val="063D77"/>
                              <w:sz w:val="16"/>
                              <w:szCs w:val="16"/>
                            </w:rPr>
                            <w:t>Office français de la biodiversité</w:t>
                          </w:r>
                        </w:p>
                        <w:p w14:paraId="0001A6CE" w14:textId="77777777" w:rsidR="004B7E15" w:rsidRDefault="004B7E15" w:rsidP="005917BB">
                          <w:pPr>
                            <w:ind w:right="680"/>
                            <w:jc w:val="right"/>
                          </w:pPr>
                          <w:r>
                            <w:rPr>
                              <w:color w:val="063D77"/>
                              <w:sz w:val="16"/>
                              <w:szCs w:val="16"/>
                            </w:rPr>
                            <w:t xml:space="preserve">Pôle de </w:t>
                          </w:r>
                          <w:proofErr w:type="gramStart"/>
                          <w:r>
                            <w:rPr>
                              <w:color w:val="063D77"/>
                              <w:sz w:val="16"/>
                              <w:szCs w:val="16"/>
                            </w:rPr>
                            <w:t>Montpellier  Immeuble</w:t>
                          </w:r>
                          <w:proofErr w:type="gramEnd"/>
                          <w:r>
                            <w:rPr>
                              <w:color w:val="063D77"/>
                              <w:sz w:val="16"/>
                              <w:szCs w:val="16"/>
                            </w:rPr>
                            <w:t xml:space="preserve"> </w:t>
                          </w:r>
                          <w:proofErr w:type="spellStart"/>
                          <w:r>
                            <w:rPr>
                              <w:color w:val="063D77"/>
                              <w:sz w:val="16"/>
                              <w:szCs w:val="16"/>
                            </w:rPr>
                            <w:t>Tabella</w:t>
                          </w:r>
                          <w:proofErr w:type="spellEnd"/>
                          <w:r>
                            <w:rPr>
                              <w:color w:val="063D77"/>
                              <w:sz w:val="16"/>
                              <w:szCs w:val="16"/>
                            </w:rPr>
                            <w:t xml:space="preserve"> - ZAC de l’aéroport 125 Impasse Adam Smith - 34470 Pérols</w:t>
                          </w:r>
                        </w:p>
                        <w:p w14:paraId="5A68D8F8" w14:textId="77777777" w:rsidR="004B7E15" w:rsidRDefault="004B7E15" w:rsidP="005917BB">
                          <w:pPr>
                            <w:ind w:right="680"/>
                            <w:jc w:val="right"/>
                          </w:pPr>
                          <w:r>
                            <w:rPr>
                              <w:color w:val="063D77"/>
                              <w:sz w:val="16"/>
                              <w:szCs w:val="16"/>
                            </w:rPr>
                            <w:t>www.ofb.gouv.fr</w:t>
                          </w: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shape w14:anchorId="4FE0DAC7" id="Zone de texte 28" o:spid="_x0000_s1032" type="#_x0000_t202" style="position:absolute;left:0;text-align:left;margin-left:318.9pt;margin-top:797.8pt;width:228.8pt;height:36.8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" filled="f" stroked="f">
              <v:textbox style="mso-fit-shape-to-text:t" inset="0,0,0,0">
                <w:txbxContent>
                  <w:p w14:paraId="5C3BDFB2" w14:textId="77777777" w:rsidR="004B7E15" w:rsidRDefault="004B7E15" w:rsidP="005917BB">
                    <w:pPr>
                      <w:ind w:right="680"/>
                      <w:jc w:val="right"/>
                    </w:pPr>
                    <w:r>
                      <w:rPr>
                        <w:b/>
                        <w:bCs/>
                        <w:color w:val="063D77"/>
                        <w:sz w:val="16"/>
                        <w:szCs w:val="16"/>
                      </w:rPr>
                      <w:t>Office français de la biodiversité</w:t>
                    </w:r>
                  </w:p>
                  <w:p w14:paraId="0001A6CE" w14:textId="77777777" w:rsidR="004B7E15" w:rsidRDefault="004B7E15" w:rsidP="005917BB">
                    <w:pPr>
                      <w:ind w:right="680"/>
                      <w:jc w:val="right"/>
                    </w:pPr>
                    <w:r>
                      <w:rPr>
                        <w:color w:val="063D77"/>
                        <w:sz w:val="16"/>
                        <w:szCs w:val="16"/>
                      </w:rPr>
                      <w:t xml:space="preserve">Pôle de </w:t>
                    </w:r>
                    <w:proofErr w:type="gramStart"/>
                    <w:r>
                      <w:rPr>
                        <w:color w:val="063D77"/>
                        <w:sz w:val="16"/>
                        <w:szCs w:val="16"/>
                      </w:rPr>
                      <w:t>Montpellier  Immeuble</w:t>
                    </w:r>
                    <w:proofErr w:type="gramEnd"/>
                    <w:r>
                      <w:rPr>
                        <w:color w:val="063D77"/>
                        <w:sz w:val="16"/>
                        <w:szCs w:val="16"/>
                      </w:rPr>
                      <w:t xml:space="preserve"> </w:t>
                    </w:r>
                    <w:proofErr w:type="spellStart"/>
                    <w:r>
                      <w:rPr>
                        <w:color w:val="063D77"/>
                        <w:sz w:val="16"/>
                        <w:szCs w:val="16"/>
                      </w:rPr>
                      <w:t>Tabella</w:t>
                    </w:r>
                    <w:proofErr w:type="spellEnd"/>
                    <w:r>
                      <w:rPr>
                        <w:color w:val="063D77"/>
                        <w:sz w:val="16"/>
                        <w:szCs w:val="16"/>
                      </w:rPr>
                      <w:t xml:space="preserve"> - ZAC de l’aéroport 125 Impasse Adam Smith - 34470 Pérols</w:t>
                    </w:r>
                  </w:p>
                  <w:p w14:paraId="5A68D8F8" w14:textId="77777777" w:rsidR="004B7E15" w:rsidRDefault="004B7E15" w:rsidP="005917BB">
                    <w:pPr>
                      <w:ind w:right="680"/>
                      <w:jc w:val="right"/>
                    </w:pPr>
                    <w:r>
                      <w:rPr>
                        <w:color w:val="063D77"/>
                        <w:sz w:val="16"/>
                        <w:szCs w:val="16"/>
                      </w:rPr>
                      <w:t>www.ofb.gouv.fr</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FE646" w14:textId="480CCFFF" w:rsidR="004B7E15" w:rsidRDefault="004B7E15">
    <w:pPr>
      <w:pStyle w:val="Pieddepage"/>
    </w:pPr>
    <w:r w:rsidRPr="009904ED">
      <w:rPr>
        <w:noProof/>
      </w:rPr>
      <w:drawing>
        <wp:anchor distT="0" distB="0" distL="114300" distR="114300" simplePos="0" relativeHeight="251658252" behindDoc="0" locked="0" layoutInCell="1" allowOverlap="1" wp14:anchorId="20C3DE59" wp14:editId="2E9448DF">
          <wp:simplePos x="0" y="0"/>
          <wp:positionH relativeFrom="column">
            <wp:posOffset>-635</wp:posOffset>
          </wp:positionH>
          <wp:positionV relativeFrom="paragraph">
            <wp:posOffset>504825</wp:posOffset>
          </wp:positionV>
          <wp:extent cx="1466850" cy="590550"/>
          <wp:effectExtent l="0" t="0" r="0" b="0"/>
          <wp:wrapNone/>
          <wp:docPr id="51" name="Image 51" descr="ACTEON_LOGO_COULEUR transparent"/>
          <wp:cNvGraphicFramePr/>
          <a:graphic xmlns:a="http://schemas.openxmlformats.org/drawingml/2006/main">
            <a:graphicData uri="http://schemas.openxmlformats.org/drawingml/2006/picture">
              <pic:pic xmlns:pic="http://schemas.openxmlformats.org/drawingml/2006/picture">
                <pic:nvPicPr>
                  <pic:cNvPr id="7" name="Image 6" descr="ACTEON_LOGO_COULEUR transparent"/>
                  <pic:cNvPicPr/>
                </pic:nvPicPr>
                <pic:blipFill rotWithShape="1">
                  <a:blip r:embed="rId1" cstate="print">
                    <a:extLst>
                      <a:ext uri="{28A0092B-C50C-407E-A947-70E740481C1C}">
                        <a14:useLocalDpi xmlns:a14="http://schemas.microsoft.com/office/drawing/2010/main" val="0"/>
                      </a:ext>
                    </a:extLst>
                  </a:blip>
                  <a:srcRect t="26405" b="24344"/>
                  <a:stretch/>
                </pic:blipFill>
                <pic:spPr bwMode="auto">
                  <a:xfrm>
                    <a:off x="0" y="0"/>
                    <a:ext cx="1466850"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04ED">
      <w:rPr>
        <w:noProof/>
      </w:rPr>
      <w:drawing>
        <wp:anchor distT="0" distB="0" distL="114300" distR="114300" simplePos="0" relativeHeight="251658251" behindDoc="0" locked="0" layoutInCell="1" allowOverlap="1" wp14:anchorId="7991E6F5" wp14:editId="3E88EDFC">
          <wp:simplePos x="0" y="0"/>
          <wp:positionH relativeFrom="column">
            <wp:posOffset>1483064</wp:posOffset>
          </wp:positionH>
          <wp:positionV relativeFrom="paragraph">
            <wp:posOffset>526637</wp:posOffset>
          </wp:positionV>
          <wp:extent cx="1155700" cy="443856"/>
          <wp:effectExtent l="0" t="0" r="6350" b="0"/>
          <wp:wrapNone/>
          <wp:docPr id="52" name="Image 52" descr="logo">
            <a:extLst xmlns:a="http://schemas.openxmlformats.org/drawingml/2006/main">
              <a:ext uri="{FF2B5EF4-FFF2-40B4-BE49-F238E27FC236}">
                <a16:creationId xmlns:a16="http://schemas.microsoft.com/office/drawing/2014/main" id="{6728D240-37FF-3A21-5B83-EAA4FB727B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logo">
                    <a:extLst>
                      <a:ext uri="{FF2B5EF4-FFF2-40B4-BE49-F238E27FC236}">
                        <a16:creationId xmlns:a16="http://schemas.microsoft.com/office/drawing/2014/main" id="{6728D240-37FF-3A21-5B83-EAA4FB727BF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5700" cy="443856"/>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8" behindDoc="0" locked="0" layoutInCell="1" allowOverlap="1" wp14:anchorId="7B3BB719" wp14:editId="3CEC3D22">
              <wp:simplePos x="0" y="0"/>
              <wp:positionH relativeFrom="column">
                <wp:posOffset>6337935</wp:posOffset>
              </wp:positionH>
              <wp:positionV relativeFrom="paragraph">
                <wp:posOffset>986155</wp:posOffset>
              </wp:positionV>
              <wp:extent cx="612000" cy="612000"/>
              <wp:effectExtent l="0" t="0" r="0" b="0"/>
              <wp:wrapNone/>
              <wp:docPr id="13" name="Rectangle 13"/>
              <wp:cNvGraphicFramePr/>
              <a:graphic xmlns:a="http://schemas.openxmlformats.org/drawingml/2006/main">
                <a:graphicData uri="http://schemas.microsoft.com/office/word/2010/wordprocessingShape">
                  <wps:wsp>
                    <wps:cNvSpPr/>
                    <wps:spPr>
                      <a:xfrm>
                        <a:off x="0" y="0"/>
                        <a:ext cx="612000" cy="61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5B534D1F">
            <v:rect id="Rectangle 13" style="position:absolute;margin-left:499.05pt;margin-top:77.65pt;width:48.2pt;height:48.2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w14:anchorId="47473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43CCB" w14:textId="5F79C52A" w:rsidR="004B7E15" w:rsidRDefault="004B7E15" w:rsidP="00257D13">
    <w:pPr>
      <w:pStyle w:val="Pieddepage"/>
      <w:tabs>
        <w:tab w:val="clear" w:pos="4819"/>
        <w:tab w:val="clear" w:pos="9638"/>
        <w:tab w:val="center" w:pos="4535"/>
        <w:tab w:val="left" w:pos="7828"/>
      </w:tabs>
    </w:pPr>
    <w:r w:rsidRPr="00E32FF4">
      <w:rPr>
        <w:noProof/>
      </w:rPr>
      <mc:AlternateContent>
        <mc:Choice Requires="wps">
          <w:drawing>
            <wp:anchor distT="0" distB="0" distL="0" distR="0" simplePos="0" relativeHeight="251658242" behindDoc="1" locked="0" layoutInCell="1" allowOverlap="1" wp14:anchorId="68E818BC" wp14:editId="136697BA">
              <wp:simplePos x="0" y="0"/>
              <wp:positionH relativeFrom="margin">
                <wp:posOffset>2170817</wp:posOffset>
              </wp:positionH>
              <wp:positionV relativeFrom="bottomMargin">
                <wp:posOffset>652614</wp:posOffset>
              </wp:positionV>
              <wp:extent cx="1983600" cy="266976"/>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3600" cy="266976"/>
                      </a:xfrm>
                      <a:prstGeom prst="rect">
                        <a:avLst/>
                      </a:prstGeom>
                      <a:solidFill>
                        <a:srgbClr val="FFFFFF">
                          <a:alpha val="0"/>
                        </a:srgbClr>
                      </a:solidFill>
                    </wps:spPr>
                    <wps:txbx>
                      <w:txbxContent>
                        <w:p w14:paraId="05A7B299" w14:textId="77777777" w:rsidR="004B7E15" w:rsidRPr="00193695" w:rsidRDefault="004B7E15" w:rsidP="00E32FF4">
                          <w:pPr>
                            <w:pStyle w:val="Contenudetableau"/>
                            <w:jc w:val="center"/>
                            <w:rPr>
                              <w:bCs/>
                              <w:sz w:val="16"/>
                              <w:szCs w:val="16"/>
                            </w:rPr>
                          </w:pPr>
                          <w:r w:rsidRPr="00193695">
                            <w:rPr>
                              <w:bCs/>
                              <w:sz w:val="16"/>
                              <w:szCs w:val="16"/>
                            </w:rPr>
                            <w:fldChar w:fldCharType="begin"/>
                          </w:r>
                          <w:r w:rsidRPr="00193695">
                            <w:rPr>
                              <w:bCs/>
                              <w:sz w:val="16"/>
                              <w:szCs w:val="16"/>
                            </w:rPr>
                            <w:instrText>PAGE</w:instrText>
                          </w:r>
                          <w:r w:rsidRPr="00193695">
                            <w:rPr>
                              <w:bCs/>
                              <w:sz w:val="16"/>
                              <w:szCs w:val="16"/>
                            </w:rPr>
                            <w:fldChar w:fldCharType="separate"/>
                          </w:r>
                          <w:r w:rsidRPr="00193695">
                            <w:rPr>
                              <w:bCs/>
                              <w:sz w:val="16"/>
                              <w:szCs w:val="16"/>
                            </w:rPr>
                            <w:t>1</w:t>
                          </w:r>
                          <w:r w:rsidRPr="00193695">
                            <w:rPr>
                              <w:bCs/>
                              <w:sz w:val="16"/>
                              <w:szCs w:val="16"/>
                            </w:rPr>
                            <w:fldChar w:fldCharType="end"/>
                          </w:r>
                          <w:r w:rsidRPr="00193695">
                            <w:rPr>
                              <w:bCs/>
                              <w:sz w:val="16"/>
                              <w:szCs w:val="16"/>
                            </w:rPr>
                            <w:t>/</w:t>
                          </w:r>
                          <w:r w:rsidRPr="00193695">
                            <w:rPr>
                              <w:bCs/>
                              <w:sz w:val="16"/>
                              <w:szCs w:val="16"/>
                            </w:rPr>
                            <w:fldChar w:fldCharType="begin"/>
                          </w:r>
                          <w:r w:rsidRPr="00193695">
                            <w:rPr>
                              <w:bCs/>
                              <w:sz w:val="16"/>
                              <w:szCs w:val="16"/>
                            </w:rPr>
                            <w:instrText>NUMPAGES</w:instrText>
                          </w:r>
                          <w:r w:rsidRPr="00193695">
                            <w:rPr>
                              <w:bCs/>
                              <w:sz w:val="16"/>
                              <w:szCs w:val="16"/>
                            </w:rPr>
                            <w:fldChar w:fldCharType="separate"/>
                          </w:r>
                          <w:r w:rsidRPr="00193695">
                            <w:rPr>
                              <w:bCs/>
                              <w:sz w:val="16"/>
                              <w:szCs w:val="16"/>
                            </w:rPr>
                            <w:t>1</w:t>
                          </w:r>
                          <w:r w:rsidRPr="00193695">
                            <w:rPr>
                              <w:bCs/>
                              <w:sz w:val="16"/>
                              <w:szCs w:val="16"/>
                            </w:rPr>
                            <w:fldChar w:fldCharType="end"/>
                          </w:r>
                        </w:p>
                      </w:txbxContent>
                    </wps:txbx>
                    <wps:bodyPr lIns="53975" tIns="0" rIns="53975" bIns="0" anchor="t">
                      <a:noAutofit/>
                    </wps:bodyPr>
                  </wps:wsp>
                </a:graphicData>
              </a:graphic>
              <wp14:sizeRelH relativeFrom="page">
                <wp14:pctWidth>0</wp14:pctWidth>
              </wp14:sizeRelH>
              <wp14:sizeRelV relativeFrom="page">
                <wp14:pctHeight>0</wp14:pctHeight>
              </wp14:sizeRelV>
            </wp:anchor>
          </w:drawing>
        </mc:Choice>
        <mc:Fallback>
          <w:pict>
            <v:shapetype w14:anchorId="68E818BC" id="_x0000_t202" coordsize="21600,21600" o:spt="202" path="m,l,21600r21600,l21600,xe">
              <v:stroke joinstyle="miter"/>
              <v:path gradientshapeok="t" o:connecttype="rect"/>
            </v:shapetype>
            <v:shape id="Zone de texte 9" o:spid="_x0000_s1033" type="#_x0000_t202" style="position:absolute;margin-left:170.95pt;margin-top:51.4pt;width:156.2pt;height:21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" stroked="f">
              <v:fill opacity="0"/>
              <v:textbox inset="4.25pt,0,4.25pt,0">
                <w:txbxContent>
                  <w:p w14:paraId="05A7B299" w14:textId="77777777" w:rsidR="004B7E15" w:rsidRPr="00193695" w:rsidRDefault="004B7E15" w:rsidP="00E32FF4">
                    <w:pPr>
                      <w:pStyle w:val="Contenudetableau"/>
                      <w:jc w:val="center"/>
                      <w:rPr>
                        <w:bCs/>
                        <w:sz w:val="16"/>
                        <w:szCs w:val="16"/>
                      </w:rPr>
                    </w:pPr>
                    <w:r w:rsidRPr="00193695">
                      <w:rPr>
                        <w:bCs/>
                        <w:sz w:val="16"/>
                        <w:szCs w:val="16"/>
                      </w:rPr>
                      <w:fldChar w:fldCharType="begin"/>
                    </w:r>
                    <w:r w:rsidRPr="00193695">
                      <w:rPr>
                        <w:bCs/>
                        <w:sz w:val="16"/>
                        <w:szCs w:val="16"/>
                      </w:rPr>
                      <w:instrText>PAGE</w:instrText>
                    </w:r>
                    <w:r w:rsidRPr="00193695">
                      <w:rPr>
                        <w:bCs/>
                        <w:sz w:val="16"/>
                        <w:szCs w:val="16"/>
                      </w:rPr>
                      <w:fldChar w:fldCharType="separate"/>
                    </w:r>
                    <w:r w:rsidRPr="00193695">
                      <w:rPr>
                        <w:bCs/>
                        <w:sz w:val="16"/>
                        <w:szCs w:val="16"/>
                      </w:rPr>
                      <w:t>1</w:t>
                    </w:r>
                    <w:r w:rsidRPr="00193695">
                      <w:rPr>
                        <w:bCs/>
                        <w:sz w:val="16"/>
                        <w:szCs w:val="16"/>
                      </w:rPr>
                      <w:fldChar w:fldCharType="end"/>
                    </w:r>
                    <w:r w:rsidRPr="00193695">
                      <w:rPr>
                        <w:bCs/>
                        <w:sz w:val="16"/>
                        <w:szCs w:val="16"/>
                      </w:rPr>
                      <w:t>/</w:t>
                    </w:r>
                    <w:r w:rsidRPr="00193695">
                      <w:rPr>
                        <w:bCs/>
                        <w:sz w:val="16"/>
                        <w:szCs w:val="16"/>
                      </w:rPr>
                      <w:fldChar w:fldCharType="begin"/>
                    </w:r>
                    <w:r w:rsidRPr="00193695">
                      <w:rPr>
                        <w:bCs/>
                        <w:sz w:val="16"/>
                        <w:szCs w:val="16"/>
                      </w:rPr>
                      <w:instrText>NUMPAGES</w:instrText>
                    </w:r>
                    <w:r w:rsidRPr="00193695">
                      <w:rPr>
                        <w:bCs/>
                        <w:sz w:val="16"/>
                        <w:szCs w:val="16"/>
                      </w:rPr>
                      <w:fldChar w:fldCharType="separate"/>
                    </w:r>
                    <w:r w:rsidRPr="00193695">
                      <w:rPr>
                        <w:bCs/>
                        <w:sz w:val="16"/>
                        <w:szCs w:val="16"/>
                      </w:rPr>
                      <w:t>1</w:t>
                    </w:r>
                    <w:r w:rsidRPr="00193695">
                      <w:rPr>
                        <w:bCs/>
                        <w:sz w:val="16"/>
                        <w:szCs w:val="16"/>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ADCE7" w14:textId="77777777" w:rsidR="00CF712B" w:rsidRDefault="00CF712B">
      <w:r>
        <w:separator/>
      </w:r>
    </w:p>
  </w:footnote>
  <w:footnote w:type="continuationSeparator" w:id="0">
    <w:p w14:paraId="05D0908C" w14:textId="77777777" w:rsidR="00CF712B" w:rsidRDefault="00CF712B">
      <w:r>
        <w:continuationSeparator/>
      </w:r>
    </w:p>
  </w:footnote>
  <w:footnote w:type="continuationNotice" w:id="1">
    <w:p w14:paraId="72436F03" w14:textId="77777777" w:rsidR="00CF712B" w:rsidRDefault="00CF71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4043" w14:textId="77777777" w:rsidR="004B7E15" w:rsidRDefault="00731093">
    <w:pPr>
      <w:pStyle w:val="En-tte"/>
    </w:pPr>
    <w:r>
      <w:rPr>
        <w:noProof/>
      </w:rPr>
      <w:pict w14:anchorId="7B24F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0027766" o:spid="_x0000_s1028" type="#_x0000_t75" alt="bas CP" style="position:absolute;margin-left:0;margin-top:0;width:510.05pt;height:296.15pt;z-index:-251658235;mso-wrap-edited:f;mso-position-horizontal:center;mso-position-horizontal-relative:margin;mso-position-vertical:center;mso-position-vertical-relative:margin" o:allowincell="f">
          <v:imagedata r:id="rId1" o:title="bas C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6E3B" w14:textId="77777777" w:rsidR="004B7E15" w:rsidRDefault="004B7E15">
    <w:pPr>
      <w:pStyle w:val="En-tte"/>
    </w:pPr>
    <w:r>
      <w:rPr>
        <w:noProof/>
      </w:rPr>
      <w:drawing>
        <wp:anchor distT="0" distB="0" distL="114300" distR="114300" simplePos="0" relativeHeight="251658247" behindDoc="1" locked="0" layoutInCell="1" allowOverlap="1" wp14:anchorId="2C2D6052" wp14:editId="63D4F158">
          <wp:simplePos x="0" y="0"/>
          <wp:positionH relativeFrom="column">
            <wp:posOffset>-604583</wp:posOffset>
          </wp:positionH>
          <wp:positionV relativeFrom="page">
            <wp:posOffset>0</wp:posOffset>
          </wp:positionV>
          <wp:extent cx="7563600" cy="1512720"/>
          <wp:effectExtent l="0" t="0" r="5715"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s.png"/>
                  <pic:cNvPicPr/>
                </pic:nvPicPr>
                <pic:blipFill>
                  <a:blip r:embed="rId1">
                    <a:extLst>
                      <a:ext uri="{28A0092B-C50C-407E-A947-70E740481C1C}">
                        <a14:useLocalDpi xmlns:a14="http://schemas.microsoft.com/office/drawing/2010/main" val="0"/>
                      </a:ext>
                    </a:extLst>
                  </a:blip>
                  <a:stretch>
                    <a:fillRect/>
                  </a:stretch>
                </pic:blipFill>
                <pic:spPr>
                  <a:xfrm>
                    <a:off x="0" y="0"/>
                    <a:ext cx="7563600" cy="15127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E069" w14:textId="77777777" w:rsidR="004B7E15" w:rsidRDefault="00731093">
    <w:pPr>
      <w:pStyle w:val="En-tte"/>
    </w:pPr>
    <w:r>
      <w:rPr>
        <w:noProof/>
      </w:rPr>
      <w:pict w14:anchorId="30917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0027769" o:spid="_x0000_s1026" type="#_x0000_t75" alt="bas CP" style="position:absolute;margin-left:0;margin-top:0;width:510.05pt;height:296.15pt;z-index:-251658239;mso-wrap-edited:f;mso-position-horizontal:center;mso-position-horizontal-relative:margin;mso-position-vertical:center;mso-position-vertical-relative:margin" o:allowincell="f">
          <v:imagedata r:id="rId1" o:title="bas C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4A95" w14:textId="77777777" w:rsidR="004B7E15" w:rsidRDefault="004B7E15" w:rsidP="009904ED">
    <w:pPr>
      <w:pStyle w:val="En-tte"/>
    </w:pPr>
  </w:p>
  <w:p w14:paraId="72A0F5E4" w14:textId="77777777" w:rsidR="004B7E15" w:rsidRDefault="004B7E15" w:rsidP="009904E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72F8A" w14:textId="77777777" w:rsidR="004B7E15" w:rsidRDefault="00731093">
    <w:pPr>
      <w:pStyle w:val="En-tte"/>
    </w:pPr>
    <w:r>
      <w:rPr>
        <w:noProof/>
      </w:rPr>
      <w:pict w14:anchorId="207F5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0027768" o:spid="_x0000_s1025" type="#_x0000_t75" alt="bas CP" style="position:absolute;margin-left:0;margin-top:0;width:510.05pt;height:296.15pt;z-index:-251658240;mso-wrap-edited:f;mso-position-horizontal:center;mso-position-horizontal-relative:margin;mso-position-vertical:center;mso-position-vertical-relative:margin" o:allowincell="f">
          <v:imagedata r:id="rId1" o:title="bas CP"/>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lCcKAyXrv54tGb" int2:id="SABdscPZ">
      <int2:state int2:value="Rejected" int2:type="AugLoop_Text_Critique"/>
    </int2:textHash>
    <int2:textHash int2:hashCode="IblZ02B5O6Xqp7" int2:id="q0obFwT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837"/>
    <w:multiLevelType w:val="hybridMultilevel"/>
    <w:tmpl w:val="F9783200"/>
    <w:lvl w:ilvl="0" w:tplc="A4ACF800">
      <w:start w:val="1"/>
      <w:numFmt w:val="bullet"/>
      <w:pStyle w:val="Styledepucestriangl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8549D"/>
    <w:multiLevelType w:val="hybridMultilevel"/>
    <w:tmpl w:val="B7EEB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17B83"/>
    <w:multiLevelType w:val="hybridMultilevel"/>
    <w:tmpl w:val="5F909E7A"/>
    <w:lvl w:ilvl="0" w:tplc="4DAE94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404B6"/>
    <w:multiLevelType w:val="hybridMultilevel"/>
    <w:tmpl w:val="7BA2705E"/>
    <w:lvl w:ilvl="0" w:tplc="43D83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8B0694"/>
    <w:multiLevelType w:val="multilevel"/>
    <w:tmpl w:val="3BC0940E"/>
    <w:lvl w:ilvl="0">
      <w:start w:val="1"/>
      <w:numFmt w:val="upperRoman"/>
      <w:pStyle w:val="Titre1"/>
      <w:suff w:val="space"/>
      <w:lvlText w:val="%1."/>
      <w:lvlJc w:val="left"/>
      <w:pPr>
        <w:ind w:left="340" w:hanging="340"/>
      </w:pPr>
    </w:lvl>
    <w:lvl w:ilvl="1">
      <w:start w:val="1"/>
      <w:numFmt w:val="decimal"/>
      <w:pStyle w:val="Titre2"/>
      <w:suff w:val="space"/>
      <w:lvlText w:val="%1.%2"/>
      <w:lvlJc w:val="left"/>
      <w:pPr>
        <w:ind w:left="765" w:hanging="425"/>
      </w:pPr>
    </w:lvl>
    <w:lvl w:ilvl="2">
      <w:start w:val="1"/>
      <w:numFmt w:val="decimal"/>
      <w:pStyle w:val="Titre3"/>
      <w:suff w:val="space"/>
      <w:lvlText w:val="%1.%2.%3"/>
      <w:lvlJc w:val="left"/>
      <w:pPr>
        <w:ind w:left="1134" w:hanging="227"/>
      </w:pPr>
      <w:rPr>
        <w:rFonts w:ascii="Marianne" w:hAnsi="Marianne" w:hint="default"/>
      </w:r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5" w15:restartNumberingAfterBreak="0">
    <w:nsid w:val="14815975"/>
    <w:multiLevelType w:val="hybridMultilevel"/>
    <w:tmpl w:val="F91E892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901E5C"/>
    <w:multiLevelType w:val="hybridMultilevel"/>
    <w:tmpl w:val="BA7A65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C278A"/>
    <w:multiLevelType w:val="multilevel"/>
    <w:tmpl w:val="BDFA8FA0"/>
    <w:lvl w:ilvl="0">
      <w:start w:val="1"/>
      <w:numFmt w:val="decimal"/>
      <w:pStyle w:val="Styledepuces1"/>
      <w:lvlText w:val="%1."/>
      <w:lvlJc w:val="left"/>
      <w:pPr>
        <w:ind w:left="680" w:hanging="226"/>
      </w:pPr>
      <w:rPr>
        <w:rFonts w:hint="default"/>
        <w:color w:val="auto"/>
      </w:rPr>
    </w:lvl>
    <w:lvl w:ilvl="1">
      <w:start w:val="1"/>
      <w:numFmt w:val="bullet"/>
      <w:lvlText w:val=""/>
      <w:lvlJc w:val="left"/>
      <w:pPr>
        <w:ind w:left="1134" w:hanging="680"/>
      </w:pPr>
      <w:rPr>
        <w:rFonts w:ascii="Symbol" w:hAnsi="Symbol" w:hint="default"/>
        <w:color w:val="auto"/>
      </w:rPr>
    </w:lvl>
    <w:lvl w:ilvl="2">
      <w:start w:val="1"/>
      <w:numFmt w:val="bullet"/>
      <w:suff w:val="space"/>
      <w:lvlText w:val=""/>
      <w:lvlJc w:val="left"/>
      <w:pPr>
        <w:ind w:left="1134" w:hanging="680"/>
      </w:pPr>
      <w:rPr>
        <w:rFonts w:ascii="Symbol" w:hAnsi="Symbol" w:cs="Symbol" w:hint="default"/>
      </w:rPr>
    </w:lvl>
    <w:lvl w:ilvl="3">
      <w:start w:val="1"/>
      <w:numFmt w:val="bullet"/>
      <w:suff w:val="space"/>
      <w:lvlText w:val=""/>
      <w:lvlJc w:val="left"/>
      <w:pPr>
        <w:ind w:left="1134" w:hanging="680"/>
      </w:pPr>
      <w:rPr>
        <w:rFonts w:ascii="Symbol" w:hAnsi="Symbol" w:cs="Symbol" w:hint="default"/>
      </w:rPr>
    </w:lvl>
    <w:lvl w:ilvl="4">
      <w:start w:val="1"/>
      <w:numFmt w:val="bullet"/>
      <w:suff w:val="space"/>
      <w:lvlText w:val=""/>
      <w:lvlJc w:val="left"/>
      <w:pPr>
        <w:ind w:left="1134" w:hanging="680"/>
      </w:pPr>
      <w:rPr>
        <w:rFonts w:ascii="Symbol" w:hAnsi="Symbol" w:cs="Symbol" w:hint="default"/>
      </w:rPr>
    </w:lvl>
    <w:lvl w:ilvl="5">
      <w:start w:val="1"/>
      <w:numFmt w:val="bullet"/>
      <w:suff w:val="space"/>
      <w:lvlText w:val=""/>
      <w:lvlJc w:val="left"/>
      <w:pPr>
        <w:ind w:left="1134" w:hanging="680"/>
      </w:pPr>
      <w:rPr>
        <w:rFonts w:ascii="Symbol" w:hAnsi="Symbol" w:cs="Symbol" w:hint="default"/>
      </w:rPr>
    </w:lvl>
    <w:lvl w:ilvl="6">
      <w:start w:val="1"/>
      <w:numFmt w:val="bullet"/>
      <w:suff w:val="space"/>
      <w:lvlText w:val=""/>
      <w:lvlJc w:val="left"/>
      <w:pPr>
        <w:ind w:left="1134" w:hanging="680"/>
      </w:pPr>
      <w:rPr>
        <w:rFonts w:ascii="Symbol" w:hAnsi="Symbol" w:cs="Symbol" w:hint="default"/>
      </w:rPr>
    </w:lvl>
    <w:lvl w:ilvl="7">
      <w:start w:val="1"/>
      <w:numFmt w:val="bullet"/>
      <w:suff w:val="space"/>
      <w:lvlText w:val=""/>
      <w:lvlJc w:val="left"/>
      <w:pPr>
        <w:ind w:left="1134" w:hanging="680"/>
      </w:pPr>
      <w:rPr>
        <w:rFonts w:ascii="Symbol" w:hAnsi="Symbol" w:cs="Symbol" w:hint="default"/>
      </w:rPr>
    </w:lvl>
    <w:lvl w:ilvl="8">
      <w:start w:val="1"/>
      <w:numFmt w:val="bullet"/>
      <w:suff w:val="space"/>
      <w:lvlText w:val=""/>
      <w:lvlJc w:val="left"/>
      <w:pPr>
        <w:ind w:left="1134" w:hanging="680"/>
      </w:pPr>
      <w:rPr>
        <w:rFonts w:ascii="Symbol" w:hAnsi="Symbol" w:cs="Symbol" w:hint="default"/>
      </w:rPr>
    </w:lvl>
  </w:abstractNum>
  <w:abstractNum w:abstractNumId="8" w15:restartNumberingAfterBreak="0">
    <w:nsid w:val="2AFE7D59"/>
    <w:multiLevelType w:val="hybridMultilevel"/>
    <w:tmpl w:val="927E7762"/>
    <w:lvl w:ilvl="0" w:tplc="E372524A">
      <w:start w:val="1"/>
      <w:numFmt w:val="decimal"/>
      <w:lvlText w:val="%1."/>
      <w:lvlJc w:val="left"/>
      <w:pPr>
        <w:ind w:left="720" w:hanging="360"/>
      </w:pPr>
      <w:rPr>
        <w:rFonts w:asciiTheme="minorHAnsi" w:eastAsiaTheme="minorHAnsi" w:hAnsiTheme="minorHAnsi" w:cstheme="minorBidi"/>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FAE5902"/>
    <w:multiLevelType w:val="hybridMultilevel"/>
    <w:tmpl w:val="667635F8"/>
    <w:lvl w:ilvl="0" w:tplc="126ABBA0">
      <w:start w:val="1"/>
      <w:numFmt w:val="bullet"/>
      <w:lvlText w:val="-"/>
      <w:lvlJc w:val="left"/>
      <w:pPr>
        <w:ind w:left="720" w:hanging="360"/>
      </w:pPr>
      <w:rPr>
        <w:rFonts w:ascii="Marianne" w:eastAsia="SimSun" w:hAnsi="Marianne"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8F7FD8"/>
    <w:multiLevelType w:val="hybridMultilevel"/>
    <w:tmpl w:val="1C962066"/>
    <w:lvl w:ilvl="0" w:tplc="D4404BB6">
      <w:start w:val="781"/>
      <w:numFmt w:val="bullet"/>
      <w:lvlText w:val="-"/>
      <w:lvlJc w:val="left"/>
      <w:pPr>
        <w:ind w:left="720" w:hanging="360"/>
      </w:pPr>
      <w:rPr>
        <w:rFonts w:ascii="Marianne" w:eastAsia="SimSun" w:hAnsi="Marianne"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1E04B0"/>
    <w:multiLevelType w:val="hybridMultilevel"/>
    <w:tmpl w:val="F64ECE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AF2E7D"/>
    <w:multiLevelType w:val="hybridMultilevel"/>
    <w:tmpl w:val="58C4B9E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D15EAB"/>
    <w:multiLevelType w:val="hybridMultilevel"/>
    <w:tmpl w:val="22825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F21516"/>
    <w:multiLevelType w:val="hybridMultilevel"/>
    <w:tmpl w:val="1E168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580BA4"/>
    <w:multiLevelType w:val="hybridMultilevel"/>
    <w:tmpl w:val="73644B12"/>
    <w:lvl w:ilvl="0" w:tplc="71400E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FA23F9"/>
    <w:multiLevelType w:val="hybridMultilevel"/>
    <w:tmpl w:val="211ECDCA"/>
    <w:lvl w:ilvl="0" w:tplc="3C7CAA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174224"/>
    <w:multiLevelType w:val="hybridMultilevel"/>
    <w:tmpl w:val="945CFCC6"/>
    <w:lvl w:ilvl="0" w:tplc="FFFFFFFF">
      <w:start w:val="1"/>
      <w:numFmt w:val="bullet"/>
      <w:lvlText w:val=""/>
      <w:lvlJc w:val="left"/>
      <w:pPr>
        <w:ind w:left="720" w:hanging="360"/>
      </w:pPr>
      <w:rPr>
        <w:rFonts w:ascii="Wingdings" w:hAnsi="Wingdings" w:hint="default"/>
      </w:rPr>
    </w:lvl>
    <w:lvl w:ilvl="1" w:tplc="021E8700">
      <w:start w:val="1"/>
      <w:numFmt w:val="decimal"/>
      <w:lvlText w:val="%2."/>
      <w:lvlJc w:val="left"/>
      <w:pPr>
        <w:ind w:left="1440" w:hanging="360"/>
      </w:pPr>
      <w:rPr>
        <w:sz w:val="20"/>
        <w:szCs w:val="20"/>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Marianne" w:eastAsiaTheme="minorHAnsi" w:hAnsi="Marianne"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F1693A"/>
    <w:multiLevelType w:val="hybridMultilevel"/>
    <w:tmpl w:val="08A4DAF0"/>
    <w:lvl w:ilvl="0" w:tplc="A104AE98">
      <w:start w:val="1"/>
      <w:numFmt w:val="bullet"/>
      <w:lvlText w:val=""/>
      <w:lvlJc w:val="left"/>
      <w:pPr>
        <w:ind w:left="720" w:hanging="360"/>
      </w:pPr>
      <w:rPr>
        <w:rFonts w:ascii="Symbol" w:hAnsi="Symbol" w:hint="default"/>
      </w:rPr>
    </w:lvl>
    <w:lvl w:ilvl="1" w:tplc="7538842C">
      <w:start w:val="1"/>
      <w:numFmt w:val="bullet"/>
      <w:lvlText w:val="o"/>
      <w:lvlJc w:val="left"/>
      <w:pPr>
        <w:ind w:left="1440" w:hanging="360"/>
      </w:pPr>
      <w:rPr>
        <w:rFonts w:ascii="Courier New" w:hAnsi="Courier New" w:hint="default"/>
      </w:rPr>
    </w:lvl>
    <w:lvl w:ilvl="2" w:tplc="042C74A2">
      <w:start w:val="1"/>
      <w:numFmt w:val="bullet"/>
      <w:lvlText w:val=""/>
      <w:lvlJc w:val="left"/>
      <w:pPr>
        <w:ind w:left="2160" w:hanging="360"/>
      </w:pPr>
      <w:rPr>
        <w:rFonts w:ascii="Wingdings" w:hAnsi="Wingdings" w:hint="default"/>
      </w:rPr>
    </w:lvl>
    <w:lvl w:ilvl="3" w:tplc="0CD80374">
      <w:start w:val="1"/>
      <w:numFmt w:val="bullet"/>
      <w:lvlText w:val=""/>
      <w:lvlJc w:val="left"/>
      <w:pPr>
        <w:ind w:left="2880" w:hanging="360"/>
      </w:pPr>
      <w:rPr>
        <w:rFonts w:ascii="Symbol" w:hAnsi="Symbol" w:hint="default"/>
      </w:rPr>
    </w:lvl>
    <w:lvl w:ilvl="4" w:tplc="BB541A62">
      <w:start w:val="1"/>
      <w:numFmt w:val="bullet"/>
      <w:lvlText w:val="o"/>
      <w:lvlJc w:val="left"/>
      <w:pPr>
        <w:ind w:left="3600" w:hanging="360"/>
      </w:pPr>
      <w:rPr>
        <w:rFonts w:ascii="Courier New" w:hAnsi="Courier New" w:hint="default"/>
      </w:rPr>
    </w:lvl>
    <w:lvl w:ilvl="5" w:tplc="60A03AB6">
      <w:start w:val="1"/>
      <w:numFmt w:val="bullet"/>
      <w:lvlText w:val=""/>
      <w:lvlJc w:val="left"/>
      <w:pPr>
        <w:ind w:left="4320" w:hanging="360"/>
      </w:pPr>
      <w:rPr>
        <w:rFonts w:ascii="Wingdings" w:hAnsi="Wingdings" w:hint="default"/>
      </w:rPr>
    </w:lvl>
    <w:lvl w:ilvl="6" w:tplc="C39023DA">
      <w:start w:val="1"/>
      <w:numFmt w:val="bullet"/>
      <w:lvlText w:val=""/>
      <w:lvlJc w:val="left"/>
      <w:pPr>
        <w:ind w:left="5040" w:hanging="360"/>
      </w:pPr>
      <w:rPr>
        <w:rFonts w:ascii="Symbol" w:hAnsi="Symbol" w:hint="default"/>
      </w:rPr>
    </w:lvl>
    <w:lvl w:ilvl="7" w:tplc="BB649C98">
      <w:start w:val="1"/>
      <w:numFmt w:val="bullet"/>
      <w:lvlText w:val="o"/>
      <w:lvlJc w:val="left"/>
      <w:pPr>
        <w:ind w:left="5760" w:hanging="360"/>
      </w:pPr>
      <w:rPr>
        <w:rFonts w:ascii="Courier New" w:hAnsi="Courier New" w:hint="default"/>
      </w:rPr>
    </w:lvl>
    <w:lvl w:ilvl="8" w:tplc="0CC2E2B2">
      <w:start w:val="1"/>
      <w:numFmt w:val="bullet"/>
      <w:lvlText w:val=""/>
      <w:lvlJc w:val="left"/>
      <w:pPr>
        <w:ind w:left="6480" w:hanging="360"/>
      </w:pPr>
      <w:rPr>
        <w:rFonts w:ascii="Wingdings" w:hAnsi="Wingdings" w:hint="default"/>
      </w:rPr>
    </w:lvl>
  </w:abstractNum>
  <w:abstractNum w:abstractNumId="19" w15:restartNumberingAfterBreak="0">
    <w:nsid w:val="590431F7"/>
    <w:multiLevelType w:val="hybridMultilevel"/>
    <w:tmpl w:val="8E70D65C"/>
    <w:lvl w:ilvl="0" w:tplc="3176F34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CE37D8"/>
    <w:multiLevelType w:val="hybridMultilevel"/>
    <w:tmpl w:val="B0E2566E"/>
    <w:lvl w:ilvl="0" w:tplc="A0683556">
      <w:start w:val="1"/>
      <w:numFmt w:val="bullet"/>
      <w:lvlText w:val="-"/>
      <w:lvlJc w:val="left"/>
      <w:pPr>
        <w:ind w:left="720" w:hanging="360"/>
      </w:pPr>
      <w:rPr>
        <w:rFonts w:ascii="Marianne" w:eastAsia="SimSun" w:hAnsi="Marianne"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463BAB"/>
    <w:multiLevelType w:val="hybridMultilevel"/>
    <w:tmpl w:val="51C2F802"/>
    <w:lvl w:ilvl="0" w:tplc="FE9C74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FF2224"/>
    <w:multiLevelType w:val="hybridMultilevel"/>
    <w:tmpl w:val="D72425AE"/>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670F6756"/>
    <w:multiLevelType w:val="hybridMultilevel"/>
    <w:tmpl w:val="FBB4C764"/>
    <w:lvl w:ilvl="0" w:tplc="040C000B">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4" w15:restartNumberingAfterBreak="0">
    <w:nsid w:val="6C246F1E"/>
    <w:multiLevelType w:val="hybridMultilevel"/>
    <w:tmpl w:val="4FE43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0C3C92"/>
    <w:multiLevelType w:val="hybridMultilevel"/>
    <w:tmpl w:val="48766A62"/>
    <w:lvl w:ilvl="0" w:tplc="9766BEF2">
      <w:start w:val="1"/>
      <w:numFmt w:val="bullet"/>
      <w:lvlText w:val=""/>
      <w:lvlJc w:val="left"/>
      <w:pPr>
        <w:ind w:left="720" w:hanging="360"/>
      </w:pPr>
      <w:rPr>
        <w:rFonts w:ascii="Symbol" w:hAnsi="Symbol" w:hint="default"/>
      </w:rPr>
    </w:lvl>
    <w:lvl w:ilvl="1" w:tplc="E15E848C">
      <w:start w:val="1"/>
      <w:numFmt w:val="bullet"/>
      <w:lvlText w:val="o"/>
      <w:lvlJc w:val="left"/>
      <w:pPr>
        <w:ind w:left="1440" w:hanging="360"/>
      </w:pPr>
      <w:rPr>
        <w:rFonts w:ascii="Courier New" w:hAnsi="Courier New" w:hint="default"/>
      </w:rPr>
    </w:lvl>
    <w:lvl w:ilvl="2" w:tplc="78501E04">
      <w:start w:val="1"/>
      <w:numFmt w:val="bullet"/>
      <w:lvlText w:val=""/>
      <w:lvlJc w:val="left"/>
      <w:pPr>
        <w:ind w:left="2160" w:hanging="360"/>
      </w:pPr>
      <w:rPr>
        <w:rFonts w:ascii="Wingdings" w:hAnsi="Wingdings" w:hint="default"/>
      </w:rPr>
    </w:lvl>
    <w:lvl w:ilvl="3" w:tplc="E3F6FE92">
      <w:start w:val="1"/>
      <w:numFmt w:val="bullet"/>
      <w:lvlText w:val=""/>
      <w:lvlJc w:val="left"/>
      <w:pPr>
        <w:ind w:left="2880" w:hanging="360"/>
      </w:pPr>
      <w:rPr>
        <w:rFonts w:ascii="Symbol" w:hAnsi="Symbol" w:hint="default"/>
      </w:rPr>
    </w:lvl>
    <w:lvl w:ilvl="4" w:tplc="EA346694">
      <w:start w:val="1"/>
      <w:numFmt w:val="bullet"/>
      <w:lvlText w:val="o"/>
      <w:lvlJc w:val="left"/>
      <w:pPr>
        <w:ind w:left="3600" w:hanging="360"/>
      </w:pPr>
      <w:rPr>
        <w:rFonts w:ascii="Courier New" w:hAnsi="Courier New" w:hint="default"/>
      </w:rPr>
    </w:lvl>
    <w:lvl w:ilvl="5" w:tplc="AF5869AC">
      <w:start w:val="1"/>
      <w:numFmt w:val="bullet"/>
      <w:lvlText w:val=""/>
      <w:lvlJc w:val="left"/>
      <w:pPr>
        <w:ind w:left="4320" w:hanging="360"/>
      </w:pPr>
      <w:rPr>
        <w:rFonts w:ascii="Wingdings" w:hAnsi="Wingdings" w:hint="default"/>
      </w:rPr>
    </w:lvl>
    <w:lvl w:ilvl="6" w:tplc="7F60241E">
      <w:start w:val="1"/>
      <w:numFmt w:val="bullet"/>
      <w:lvlText w:val=""/>
      <w:lvlJc w:val="left"/>
      <w:pPr>
        <w:ind w:left="5040" w:hanging="360"/>
      </w:pPr>
      <w:rPr>
        <w:rFonts w:ascii="Symbol" w:hAnsi="Symbol" w:hint="default"/>
      </w:rPr>
    </w:lvl>
    <w:lvl w:ilvl="7" w:tplc="EB3C1552">
      <w:start w:val="1"/>
      <w:numFmt w:val="bullet"/>
      <w:lvlText w:val="o"/>
      <w:lvlJc w:val="left"/>
      <w:pPr>
        <w:ind w:left="5760" w:hanging="360"/>
      </w:pPr>
      <w:rPr>
        <w:rFonts w:ascii="Courier New" w:hAnsi="Courier New" w:hint="default"/>
      </w:rPr>
    </w:lvl>
    <w:lvl w:ilvl="8" w:tplc="63701A46">
      <w:start w:val="1"/>
      <w:numFmt w:val="bullet"/>
      <w:lvlText w:val=""/>
      <w:lvlJc w:val="left"/>
      <w:pPr>
        <w:ind w:left="6480" w:hanging="360"/>
      </w:pPr>
      <w:rPr>
        <w:rFonts w:ascii="Wingdings" w:hAnsi="Wingdings" w:hint="default"/>
      </w:rPr>
    </w:lvl>
  </w:abstractNum>
  <w:abstractNum w:abstractNumId="26" w15:restartNumberingAfterBreak="0">
    <w:nsid w:val="71B459D1"/>
    <w:multiLevelType w:val="hybridMultilevel"/>
    <w:tmpl w:val="86969E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1F7ACCEE">
      <w:numFmt w:val="bullet"/>
      <w:lvlText w:val="-"/>
      <w:lvlJc w:val="left"/>
      <w:pPr>
        <w:ind w:left="2880" w:hanging="360"/>
      </w:pPr>
      <w:rPr>
        <w:rFonts w:ascii="Marianne" w:eastAsiaTheme="minorHAnsi" w:hAnsi="Marianne"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D57DC3"/>
    <w:multiLevelType w:val="hybridMultilevel"/>
    <w:tmpl w:val="E1D679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642DBA"/>
    <w:multiLevelType w:val="hybridMultilevel"/>
    <w:tmpl w:val="74960DD4"/>
    <w:lvl w:ilvl="0" w:tplc="A73401FE">
      <w:start w:val="781"/>
      <w:numFmt w:val="bullet"/>
      <w:lvlText w:val="-"/>
      <w:lvlJc w:val="left"/>
      <w:pPr>
        <w:ind w:left="720" w:hanging="360"/>
      </w:pPr>
      <w:rPr>
        <w:rFonts w:ascii="Marianne" w:eastAsia="SimSun" w:hAnsi="Marianne" w:cs="Mang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734D37"/>
    <w:multiLevelType w:val="hybridMultilevel"/>
    <w:tmpl w:val="9558C41C"/>
    <w:lvl w:ilvl="0" w:tplc="8CDEB6AC">
      <w:start w:val="2"/>
      <w:numFmt w:val="bullet"/>
      <w:lvlText w:val="-"/>
      <w:lvlJc w:val="left"/>
      <w:pPr>
        <w:ind w:left="2628" w:hanging="360"/>
      </w:pPr>
      <w:rPr>
        <w:rFonts w:ascii="Marianne" w:eastAsia="SimSun" w:hAnsi="Marianne" w:cs="Manga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num w:numId="1">
    <w:abstractNumId w:val="25"/>
  </w:num>
  <w:num w:numId="2">
    <w:abstractNumId w:val="18"/>
  </w:num>
  <w:num w:numId="3">
    <w:abstractNumId w:val="4"/>
  </w:num>
  <w:num w:numId="4">
    <w:abstractNumId w:val="7"/>
  </w:num>
  <w:num w:numId="5">
    <w:abstractNumId w:val="26"/>
  </w:num>
  <w:num w:numId="6">
    <w:abstractNumId w:val="11"/>
  </w:num>
  <w:num w:numId="7">
    <w:abstractNumId w:val="6"/>
  </w:num>
  <w:num w:numId="8">
    <w:abstractNumId w:val="16"/>
  </w:num>
  <w:num w:numId="9">
    <w:abstractNumId w:val="19"/>
  </w:num>
  <w:num w:numId="10">
    <w:abstractNumId w:val="21"/>
  </w:num>
  <w:num w:numId="11">
    <w:abstractNumId w:val="17"/>
  </w:num>
  <w:num w:numId="12">
    <w:abstractNumId w:val="4"/>
  </w:num>
  <w:num w:numId="13">
    <w:abstractNumId w:val="22"/>
  </w:num>
  <w:num w:numId="14">
    <w:abstractNumId w:val="14"/>
  </w:num>
  <w:num w:numId="15">
    <w:abstractNumId w:val="12"/>
  </w:num>
  <w:num w:numId="16">
    <w:abstractNumId w:val="23"/>
  </w:num>
  <w:num w:numId="17">
    <w:abstractNumId w:val="2"/>
  </w:num>
  <w:num w:numId="18">
    <w:abstractNumId w:val="20"/>
  </w:num>
  <w:num w:numId="19">
    <w:abstractNumId w:val="15"/>
  </w:num>
  <w:num w:numId="20">
    <w:abstractNumId w:val="9"/>
  </w:num>
  <w:num w:numId="21">
    <w:abstractNumId w:val="4"/>
  </w:num>
  <w:num w:numId="22">
    <w:abstractNumId w:val="5"/>
  </w:num>
  <w:num w:numId="23">
    <w:abstractNumId w:val="27"/>
  </w:num>
  <w:num w:numId="24">
    <w:abstractNumId w:val="13"/>
  </w:num>
  <w:num w:numId="25">
    <w:abstractNumId w:val="24"/>
  </w:num>
  <w:num w:numId="26">
    <w:abstractNumId w:val="29"/>
  </w:num>
  <w:num w:numId="27">
    <w:abstractNumId w:val="3"/>
  </w:num>
  <w:num w:numId="28">
    <w:abstractNumId w:val="8"/>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28"/>
  </w:num>
  <w:num w:numId="31">
    <w:abstractNumId w:val="2"/>
  </w:num>
  <w:num w:numId="32">
    <w:abstractNumId w:val="1"/>
  </w:num>
  <w:num w:numId="3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A4"/>
    <w:rsid w:val="00000A94"/>
    <w:rsid w:val="00000D32"/>
    <w:rsid w:val="00001ABD"/>
    <w:rsid w:val="00002765"/>
    <w:rsid w:val="00004321"/>
    <w:rsid w:val="00004450"/>
    <w:rsid w:val="000047F5"/>
    <w:rsid w:val="00005F9F"/>
    <w:rsid w:val="0001186D"/>
    <w:rsid w:val="00012E68"/>
    <w:rsid w:val="00013887"/>
    <w:rsid w:val="000149D2"/>
    <w:rsid w:val="00017471"/>
    <w:rsid w:val="000174EF"/>
    <w:rsid w:val="00021B96"/>
    <w:rsid w:val="00023321"/>
    <w:rsid w:val="00023CB8"/>
    <w:rsid w:val="0002529B"/>
    <w:rsid w:val="00034AB6"/>
    <w:rsid w:val="00035CCC"/>
    <w:rsid w:val="00036514"/>
    <w:rsid w:val="00036BDD"/>
    <w:rsid w:val="00037717"/>
    <w:rsid w:val="00040670"/>
    <w:rsid w:val="000458F8"/>
    <w:rsid w:val="00046523"/>
    <w:rsid w:val="00053CCC"/>
    <w:rsid w:val="00054AC9"/>
    <w:rsid w:val="0005692C"/>
    <w:rsid w:val="00057599"/>
    <w:rsid w:val="00057ACA"/>
    <w:rsid w:val="000612D5"/>
    <w:rsid w:val="000641B3"/>
    <w:rsid w:val="00065D27"/>
    <w:rsid w:val="000668CA"/>
    <w:rsid w:val="00066A88"/>
    <w:rsid w:val="00072D7E"/>
    <w:rsid w:val="00073A45"/>
    <w:rsid w:val="0007499F"/>
    <w:rsid w:val="0007535D"/>
    <w:rsid w:val="000814A1"/>
    <w:rsid w:val="00081A10"/>
    <w:rsid w:val="00087EAA"/>
    <w:rsid w:val="00087FE0"/>
    <w:rsid w:val="00095E02"/>
    <w:rsid w:val="00096C70"/>
    <w:rsid w:val="00096E4D"/>
    <w:rsid w:val="000A10ED"/>
    <w:rsid w:val="000A1259"/>
    <w:rsid w:val="000A1433"/>
    <w:rsid w:val="000A25F0"/>
    <w:rsid w:val="000A7187"/>
    <w:rsid w:val="000B2DA0"/>
    <w:rsid w:val="000B328F"/>
    <w:rsid w:val="000B33D0"/>
    <w:rsid w:val="000C27C5"/>
    <w:rsid w:val="000C48BD"/>
    <w:rsid w:val="000C5EBA"/>
    <w:rsid w:val="000C71A9"/>
    <w:rsid w:val="000C7C8C"/>
    <w:rsid w:val="000D46EB"/>
    <w:rsid w:val="000D6ACD"/>
    <w:rsid w:val="000E06E9"/>
    <w:rsid w:val="000E0C7F"/>
    <w:rsid w:val="000E34ED"/>
    <w:rsid w:val="000E3747"/>
    <w:rsid w:val="000E5CE8"/>
    <w:rsid w:val="000E7330"/>
    <w:rsid w:val="000E76AA"/>
    <w:rsid w:val="000F165B"/>
    <w:rsid w:val="000F2C5C"/>
    <w:rsid w:val="000F2C70"/>
    <w:rsid w:val="000F3012"/>
    <w:rsid w:val="000F576B"/>
    <w:rsid w:val="000F7B12"/>
    <w:rsid w:val="0010134B"/>
    <w:rsid w:val="00102DCF"/>
    <w:rsid w:val="001065D7"/>
    <w:rsid w:val="00110A65"/>
    <w:rsid w:val="00114185"/>
    <w:rsid w:val="00115085"/>
    <w:rsid w:val="00116D19"/>
    <w:rsid w:val="00116F2E"/>
    <w:rsid w:val="0012229E"/>
    <w:rsid w:val="00122847"/>
    <w:rsid w:val="001255B2"/>
    <w:rsid w:val="001258BE"/>
    <w:rsid w:val="00125956"/>
    <w:rsid w:val="00126F14"/>
    <w:rsid w:val="00127A3E"/>
    <w:rsid w:val="00130474"/>
    <w:rsid w:val="0013062C"/>
    <w:rsid w:val="0013123C"/>
    <w:rsid w:val="00133118"/>
    <w:rsid w:val="00133BE3"/>
    <w:rsid w:val="001340DF"/>
    <w:rsid w:val="0013558D"/>
    <w:rsid w:val="00140670"/>
    <w:rsid w:val="00144D3B"/>
    <w:rsid w:val="00145C08"/>
    <w:rsid w:val="00146C68"/>
    <w:rsid w:val="00150249"/>
    <w:rsid w:val="001549EC"/>
    <w:rsid w:val="00160266"/>
    <w:rsid w:val="00163CF2"/>
    <w:rsid w:val="00164B4F"/>
    <w:rsid w:val="00166D14"/>
    <w:rsid w:val="00167866"/>
    <w:rsid w:val="001700E9"/>
    <w:rsid w:val="00170E03"/>
    <w:rsid w:val="00171637"/>
    <w:rsid w:val="00171979"/>
    <w:rsid w:val="00172520"/>
    <w:rsid w:val="0017497B"/>
    <w:rsid w:val="001774C5"/>
    <w:rsid w:val="00181DF4"/>
    <w:rsid w:val="00181F78"/>
    <w:rsid w:val="00182FF0"/>
    <w:rsid w:val="00184ACA"/>
    <w:rsid w:val="00186E2D"/>
    <w:rsid w:val="001871D2"/>
    <w:rsid w:val="001878F1"/>
    <w:rsid w:val="00190B91"/>
    <w:rsid w:val="00191FB1"/>
    <w:rsid w:val="0019288B"/>
    <w:rsid w:val="00193695"/>
    <w:rsid w:val="00193A9F"/>
    <w:rsid w:val="00194561"/>
    <w:rsid w:val="00194E62"/>
    <w:rsid w:val="00195A26"/>
    <w:rsid w:val="00196CD4"/>
    <w:rsid w:val="001A0F80"/>
    <w:rsid w:val="001A3331"/>
    <w:rsid w:val="001A54AB"/>
    <w:rsid w:val="001B7E65"/>
    <w:rsid w:val="001C07AA"/>
    <w:rsid w:val="001C2652"/>
    <w:rsid w:val="001C32AC"/>
    <w:rsid w:val="001C3E7A"/>
    <w:rsid w:val="001C4E1E"/>
    <w:rsid w:val="001C5AA8"/>
    <w:rsid w:val="001D0F04"/>
    <w:rsid w:val="001D5699"/>
    <w:rsid w:val="001D6D00"/>
    <w:rsid w:val="001E2B7A"/>
    <w:rsid w:val="001E4B75"/>
    <w:rsid w:val="001E52B1"/>
    <w:rsid w:val="001E63C1"/>
    <w:rsid w:val="001E6D4D"/>
    <w:rsid w:val="001E6FA3"/>
    <w:rsid w:val="001E77F4"/>
    <w:rsid w:val="001E7A3B"/>
    <w:rsid w:val="001F1EA6"/>
    <w:rsid w:val="001F442F"/>
    <w:rsid w:val="001F5FB8"/>
    <w:rsid w:val="001F75FE"/>
    <w:rsid w:val="001F7637"/>
    <w:rsid w:val="002006B5"/>
    <w:rsid w:val="002051A6"/>
    <w:rsid w:val="00205398"/>
    <w:rsid w:val="00205AB2"/>
    <w:rsid w:val="002066FA"/>
    <w:rsid w:val="00207EEC"/>
    <w:rsid w:val="00210A4B"/>
    <w:rsid w:val="00211C1B"/>
    <w:rsid w:val="0021336B"/>
    <w:rsid w:val="002133DC"/>
    <w:rsid w:val="0021570D"/>
    <w:rsid w:val="0021664C"/>
    <w:rsid w:val="00221EF1"/>
    <w:rsid w:val="00222392"/>
    <w:rsid w:val="002229B8"/>
    <w:rsid w:val="00223723"/>
    <w:rsid w:val="00223DC4"/>
    <w:rsid w:val="00226D90"/>
    <w:rsid w:val="00230A4A"/>
    <w:rsid w:val="00230EED"/>
    <w:rsid w:val="00231925"/>
    <w:rsid w:val="00232D5A"/>
    <w:rsid w:val="0023486A"/>
    <w:rsid w:val="002372D0"/>
    <w:rsid w:val="00240D27"/>
    <w:rsid w:val="00241FE0"/>
    <w:rsid w:val="00242687"/>
    <w:rsid w:val="002440A8"/>
    <w:rsid w:val="0024573D"/>
    <w:rsid w:val="002457F9"/>
    <w:rsid w:val="00247181"/>
    <w:rsid w:val="00251393"/>
    <w:rsid w:val="00254492"/>
    <w:rsid w:val="002553E3"/>
    <w:rsid w:val="00257670"/>
    <w:rsid w:val="00257D13"/>
    <w:rsid w:val="00262913"/>
    <w:rsid w:val="002644B9"/>
    <w:rsid w:val="00265E3C"/>
    <w:rsid w:val="00267180"/>
    <w:rsid w:val="00267EBC"/>
    <w:rsid w:val="00270411"/>
    <w:rsid w:val="0027418B"/>
    <w:rsid w:val="002816C9"/>
    <w:rsid w:val="002834F4"/>
    <w:rsid w:val="00284C7D"/>
    <w:rsid w:val="002855DD"/>
    <w:rsid w:val="00285704"/>
    <w:rsid w:val="002917A0"/>
    <w:rsid w:val="0029226F"/>
    <w:rsid w:val="00294F09"/>
    <w:rsid w:val="00295552"/>
    <w:rsid w:val="0029573B"/>
    <w:rsid w:val="00296A6C"/>
    <w:rsid w:val="0029748A"/>
    <w:rsid w:val="002A0319"/>
    <w:rsid w:val="002A0AA2"/>
    <w:rsid w:val="002A19B5"/>
    <w:rsid w:val="002A1EA4"/>
    <w:rsid w:val="002A1F02"/>
    <w:rsid w:val="002A4650"/>
    <w:rsid w:val="002A5201"/>
    <w:rsid w:val="002A6927"/>
    <w:rsid w:val="002A7D62"/>
    <w:rsid w:val="002B28D1"/>
    <w:rsid w:val="002B3FED"/>
    <w:rsid w:val="002B4CD3"/>
    <w:rsid w:val="002C2A24"/>
    <w:rsid w:val="002C3412"/>
    <w:rsid w:val="002C3933"/>
    <w:rsid w:val="002C41CC"/>
    <w:rsid w:val="002D01B6"/>
    <w:rsid w:val="002D30C8"/>
    <w:rsid w:val="002D32BE"/>
    <w:rsid w:val="002D3B78"/>
    <w:rsid w:val="002D4BF5"/>
    <w:rsid w:val="002D6300"/>
    <w:rsid w:val="002D68CC"/>
    <w:rsid w:val="002D6A74"/>
    <w:rsid w:val="002D76F7"/>
    <w:rsid w:val="002E0FA0"/>
    <w:rsid w:val="002E30C1"/>
    <w:rsid w:val="002E38EF"/>
    <w:rsid w:val="002E5912"/>
    <w:rsid w:val="002E6AC2"/>
    <w:rsid w:val="002F178D"/>
    <w:rsid w:val="002F1EE7"/>
    <w:rsid w:val="002F41E4"/>
    <w:rsid w:val="002F4794"/>
    <w:rsid w:val="00307D20"/>
    <w:rsid w:val="00307FDE"/>
    <w:rsid w:val="00313537"/>
    <w:rsid w:val="00313727"/>
    <w:rsid w:val="00315D08"/>
    <w:rsid w:val="00316D45"/>
    <w:rsid w:val="00320137"/>
    <w:rsid w:val="003203DC"/>
    <w:rsid w:val="00320FAD"/>
    <w:rsid w:val="0032131A"/>
    <w:rsid w:val="003219BB"/>
    <w:rsid w:val="00322988"/>
    <w:rsid w:val="003230F2"/>
    <w:rsid w:val="00323BBD"/>
    <w:rsid w:val="00324A06"/>
    <w:rsid w:val="00324B12"/>
    <w:rsid w:val="00327B3C"/>
    <w:rsid w:val="003335FC"/>
    <w:rsid w:val="003367E8"/>
    <w:rsid w:val="00336C4A"/>
    <w:rsid w:val="003410F0"/>
    <w:rsid w:val="003413CA"/>
    <w:rsid w:val="00341A87"/>
    <w:rsid w:val="00342E9F"/>
    <w:rsid w:val="0034388D"/>
    <w:rsid w:val="003446E4"/>
    <w:rsid w:val="003461BB"/>
    <w:rsid w:val="00346BD4"/>
    <w:rsid w:val="00347C1C"/>
    <w:rsid w:val="00347C2E"/>
    <w:rsid w:val="003519C3"/>
    <w:rsid w:val="0035480D"/>
    <w:rsid w:val="00354862"/>
    <w:rsid w:val="003548C4"/>
    <w:rsid w:val="00355053"/>
    <w:rsid w:val="00361C4F"/>
    <w:rsid w:val="00366094"/>
    <w:rsid w:val="00366839"/>
    <w:rsid w:val="0036794F"/>
    <w:rsid w:val="003713A0"/>
    <w:rsid w:val="00373C4D"/>
    <w:rsid w:val="00373D96"/>
    <w:rsid w:val="00373E02"/>
    <w:rsid w:val="00373F34"/>
    <w:rsid w:val="003740AA"/>
    <w:rsid w:val="00375553"/>
    <w:rsid w:val="00375F6A"/>
    <w:rsid w:val="003775C3"/>
    <w:rsid w:val="003779BA"/>
    <w:rsid w:val="00383779"/>
    <w:rsid w:val="00384846"/>
    <w:rsid w:val="003849FB"/>
    <w:rsid w:val="00384CF7"/>
    <w:rsid w:val="00385ABD"/>
    <w:rsid w:val="00386DB9"/>
    <w:rsid w:val="003876F2"/>
    <w:rsid w:val="00390B27"/>
    <w:rsid w:val="0039662A"/>
    <w:rsid w:val="00397343"/>
    <w:rsid w:val="003A105F"/>
    <w:rsid w:val="003A1E67"/>
    <w:rsid w:val="003A26A0"/>
    <w:rsid w:val="003A365A"/>
    <w:rsid w:val="003A46E4"/>
    <w:rsid w:val="003A4DBA"/>
    <w:rsid w:val="003A615F"/>
    <w:rsid w:val="003A61D7"/>
    <w:rsid w:val="003B1FA8"/>
    <w:rsid w:val="003B31CC"/>
    <w:rsid w:val="003C2A7E"/>
    <w:rsid w:val="003C310B"/>
    <w:rsid w:val="003C3840"/>
    <w:rsid w:val="003C4E8A"/>
    <w:rsid w:val="003D130B"/>
    <w:rsid w:val="003D43FC"/>
    <w:rsid w:val="003D516C"/>
    <w:rsid w:val="003D548F"/>
    <w:rsid w:val="003D607D"/>
    <w:rsid w:val="003D7780"/>
    <w:rsid w:val="003E0747"/>
    <w:rsid w:val="003E321F"/>
    <w:rsid w:val="003E3C17"/>
    <w:rsid w:val="003E3E62"/>
    <w:rsid w:val="003F02A9"/>
    <w:rsid w:val="003F0CA9"/>
    <w:rsid w:val="003F3EF6"/>
    <w:rsid w:val="003F56D2"/>
    <w:rsid w:val="003F7647"/>
    <w:rsid w:val="00401E85"/>
    <w:rsid w:val="004059AB"/>
    <w:rsid w:val="00405F1C"/>
    <w:rsid w:val="00411061"/>
    <w:rsid w:val="004126C2"/>
    <w:rsid w:val="00413BEF"/>
    <w:rsid w:val="00416089"/>
    <w:rsid w:val="0042045D"/>
    <w:rsid w:val="0042098F"/>
    <w:rsid w:val="00420BD9"/>
    <w:rsid w:val="00420BF6"/>
    <w:rsid w:val="00420E63"/>
    <w:rsid w:val="004237D2"/>
    <w:rsid w:val="00423B4E"/>
    <w:rsid w:val="00424C95"/>
    <w:rsid w:val="004255F3"/>
    <w:rsid w:val="004330AC"/>
    <w:rsid w:val="0043502E"/>
    <w:rsid w:val="004369CC"/>
    <w:rsid w:val="00436A13"/>
    <w:rsid w:val="0044026B"/>
    <w:rsid w:val="004414B1"/>
    <w:rsid w:val="004417FA"/>
    <w:rsid w:val="00441B35"/>
    <w:rsid w:val="004426C5"/>
    <w:rsid w:val="00450D2C"/>
    <w:rsid w:val="00452A99"/>
    <w:rsid w:val="0045651A"/>
    <w:rsid w:val="004568F6"/>
    <w:rsid w:val="00456ABC"/>
    <w:rsid w:val="0046165A"/>
    <w:rsid w:val="00463AE7"/>
    <w:rsid w:val="00463D8E"/>
    <w:rsid w:val="00465247"/>
    <w:rsid w:val="004653B6"/>
    <w:rsid w:val="00465F86"/>
    <w:rsid w:val="0047034D"/>
    <w:rsid w:val="00470FE1"/>
    <w:rsid w:val="004719F6"/>
    <w:rsid w:val="00473D0D"/>
    <w:rsid w:val="0047564C"/>
    <w:rsid w:val="004765AA"/>
    <w:rsid w:val="004833F9"/>
    <w:rsid w:val="0048484D"/>
    <w:rsid w:val="004850EB"/>
    <w:rsid w:val="00492462"/>
    <w:rsid w:val="00493621"/>
    <w:rsid w:val="004974AE"/>
    <w:rsid w:val="004976E7"/>
    <w:rsid w:val="00497C54"/>
    <w:rsid w:val="004A2666"/>
    <w:rsid w:val="004A41F0"/>
    <w:rsid w:val="004A4E5B"/>
    <w:rsid w:val="004A4F27"/>
    <w:rsid w:val="004A7E26"/>
    <w:rsid w:val="004B148C"/>
    <w:rsid w:val="004B1877"/>
    <w:rsid w:val="004B3240"/>
    <w:rsid w:val="004B3578"/>
    <w:rsid w:val="004B3DB3"/>
    <w:rsid w:val="004B533C"/>
    <w:rsid w:val="004B54FD"/>
    <w:rsid w:val="004B5F14"/>
    <w:rsid w:val="004B68F9"/>
    <w:rsid w:val="004B7E15"/>
    <w:rsid w:val="004C093A"/>
    <w:rsid w:val="004C163B"/>
    <w:rsid w:val="004C1D14"/>
    <w:rsid w:val="004C2448"/>
    <w:rsid w:val="004C47A4"/>
    <w:rsid w:val="004C7F6B"/>
    <w:rsid w:val="004D0438"/>
    <w:rsid w:val="004D0D5A"/>
    <w:rsid w:val="004D11D6"/>
    <w:rsid w:val="004D335C"/>
    <w:rsid w:val="004D67EB"/>
    <w:rsid w:val="004D6924"/>
    <w:rsid w:val="004D7064"/>
    <w:rsid w:val="004D75AB"/>
    <w:rsid w:val="004E0779"/>
    <w:rsid w:val="004E14E3"/>
    <w:rsid w:val="004E28CA"/>
    <w:rsid w:val="004E4217"/>
    <w:rsid w:val="004E650A"/>
    <w:rsid w:val="004F0D4D"/>
    <w:rsid w:val="004F4C52"/>
    <w:rsid w:val="004F53AC"/>
    <w:rsid w:val="004F65E5"/>
    <w:rsid w:val="004F6B06"/>
    <w:rsid w:val="0050047E"/>
    <w:rsid w:val="0050096D"/>
    <w:rsid w:val="00500C92"/>
    <w:rsid w:val="00502958"/>
    <w:rsid w:val="00503DFD"/>
    <w:rsid w:val="00505168"/>
    <w:rsid w:val="005057E2"/>
    <w:rsid w:val="00507441"/>
    <w:rsid w:val="00510A32"/>
    <w:rsid w:val="005120D3"/>
    <w:rsid w:val="00512B97"/>
    <w:rsid w:val="00512D68"/>
    <w:rsid w:val="00513389"/>
    <w:rsid w:val="005139D5"/>
    <w:rsid w:val="00513D5D"/>
    <w:rsid w:val="005152E9"/>
    <w:rsid w:val="005205AD"/>
    <w:rsid w:val="00521299"/>
    <w:rsid w:val="00524676"/>
    <w:rsid w:val="00525F7A"/>
    <w:rsid w:val="0052615D"/>
    <w:rsid w:val="00530303"/>
    <w:rsid w:val="00531F0B"/>
    <w:rsid w:val="00534860"/>
    <w:rsid w:val="00535E5E"/>
    <w:rsid w:val="00535FEE"/>
    <w:rsid w:val="005373D6"/>
    <w:rsid w:val="00537C5C"/>
    <w:rsid w:val="00537FC4"/>
    <w:rsid w:val="00544128"/>
    <w:rsid w:val="00544183"/>
    <w:rsid w:val="00545B52"/>
    <w:rsid w:val="00546815"/>
    <w:rsid w:val="0054769A"/>
    <w:rsid w:val="00547E6E"/>
    <w:rsid w:val="005525F1"/>
    <w:rsid w:val="00552AFE"/>
    <w:rsid w:val="00554213"/>
    <w:rsid w:val="00554D4E"/>
    <w:rsid w:val="00562F5E"/>
    <w:rsid w:val="005631C2"/>
    <w:rsid w:val="00567A06"/>
    <w:rsid w:val="00570064"/>
    <w:rsid w:val="00571B28"/>
    <w:rsid w:val="00572A64"/>
    <w:rsid w:val="005748F6"/>
    <w:rsid w:val="00575924"/>
    <w:rsid w:val="005772C8"/>
    <w:rsid w:val="0058277B"/>
    <w:rsid w:val="00584D41"/>
    <w:rsid w:val="005852F5"/>
    <w:rsid w:val="005864D2"/>
    <w:rsid w:val="00586626"/>
    <w:rsid w:val="005869E2"/>
    <w:rsid w:val="00590FAE"/>
    <w:rsid w:val="005917BB"/>
    <w:rsid w:val="00593842"/>
    <w:rsid w:val="00593E72"/>
    <w:rsid w:val="005941E0"/>
    <w:rsid w:val="00594594"/>
    <w:rsid w:val="00594BFE"/>
    <w:rsid w:val="00595948"/>
    <w:rsid w:val="00595A85"/>
    <w:rsid w:val="00596EEC"/>
    <w:rsid w:val="005A13A9"/>
    <w:rsid w:val="005A21B1"/>
    <w:rsid w:val="005A4FA3"/>
    <w:rsid w:val="005A5296"/>
    <w:rsid w:val="005A7D6F"/>
    <w:rsid w:val="005A7F9A"/>
    <w:rsid w:val="005B2D76"/>
    <w:rsid w:val="005B61CB"/>
    <w:rsid w:val="005B6DC7"/>
    <w:rsid w:val="005C0692"/>
    <w:rsid w:val="005C1AB8"/>
    <w:rsid w:val="005C1FAF"/>
    <w:rsid w:val="005C2197"/>
    <w:rsid w:val="005C6179"/>
    <w:rsid w:val="005C6BE2"/>
    <w:rsid w:val="005D244B"/>
    <w:rsid w:val="005D3042"/>
    <w:rsid w:val="005D355C"/>
    <w:rsid w:val="005D35CF"/>
    <w:rsid w:val="005D4097"/>
    <w:rsid w:val="005D43FE"/>
    <w:rsid w:val="005D47FC"/>
    <w:rsid w:val="005D58DF"/>
    <w:rsid w:val="005E127B"/>
    <w:rsid w:val="005E1CEC"/>
    <w:rsid w:val="005E32DB"/>
    <w:rsid w:val="005E4BB2"/>
    <w:rsid w:val="005F24B6"/>
    <w:rsid w:val="005F5300"/>
    <w:rsid w:val="005F5EFF"/>
    <w:rsid w:val="005F66DD"/>
    <w:rsid w:val="005F6A72"/>
    <w:rsid w:val="005F759C"/>
    <w:rsid w:val="005F76A7"/>
    <w:rsid w:val="005F7A92"/>
    <w:rsid w:val="005F7AFC"/>
    <w:rsid w:val="006119BB"/>
    <w:rsid w:val="0061307B"/>
    <w:rsid w:val="00613822"/>
    <w:rsid w:val="00616B4B"/>
    <w:rsid w:val="00620099"/>
    <w:rsid w:val="006216B6"/>
    <w:rsid w:val="00621BDC"/>
    <w:rsid w:val="0062287A"/>
    <w:rsid w:val="0062319F"/>
    <w:rsid w:val="006239F7"/>
    <w:rsid w:val="00623A37"/>
    <w:rsid w:val="0062477D"/>
    <w:rsid w:val="00624C92"/>
    <w:rsid w:val="0062640D"/>
    <w:rsid w:val="006306A7"/>
    <w:rsid w:val="00632970"/>
    <w:rsid w:val="00632DA9"/>
    <w:rsid w:val="0064016F"/>
    <w:rsid w:val="006436CA"/>
    <w:rsid w:val="0064744C"/>
    <w:rsid w:val="0065111D"/>
    <w:rsid w:val="006515AF"/>
    <w:rsid w:val="00652E38"/>
    <w:rsid w:val="00652EC6"/>
    <w:rsid w:val="006548DB"/>
    <w:rsid w:val="00656266"/>
    <w:rsid w:val="006631A6"/>
    <w:rsid w:val="00664C64"/>
    <w:rsid w:val="00665DFB"/>
    <w:rsid w:val="006734FA"/>
    <w:rsid w:val="00675961"/>
    <w:rsid w:val="00675FCA"/>
    <w:rsid w:val="006761AC"/>
    <w:rsid w:val="006765A0"/>
    <w:rsid w:val="006768E0"/>
    <w:rsid w:val="0067744C"/>
    <w:rsid w:val="006779CA"/>
    <w:rsid w:val="00680E53"/>
    <w:rsid w:val="00686AEA"/>
    <w:rsid w:val="00692843"/>
    <w:rsid w:val="00693288"/>
    <w:rsid w:val="00696254"/>
    <w:rsid w:val="006A092B"/>
    <w:rsid w:val="006A4C40"/>
    <w:rsid w:val="006A6F34"/>
    <w:rsid w:val="006B030F"/>
    <w:rsid w:val="006B0ABA"/>
    <w:rsid w:val="006B252F"/>
    <w:rsid w:val="006B29D0"/>
    <w:rsid w:val="006B3FDB"/>
    <w:rsid w:val="006B3FFC"/>
    <w:rsid w:val="006B4B6D"/>
    <w:rsid w:val="006B4C8F"/>
    <w:rsid w:val="006B5444"/>
    <w:rsid w:val="006B5525"/>
    <w:rsid w:val="006B55D2"/>
    <w:rsid w:val="006B72FC"/>
    <w:rsid w:val="006B785D"/>
    <w:rsid w:val="006C1BB5"/>
    <w:rsid w:val="006C2E7C"/>
    <w:rsid w:val="006C5193"/>
    <w:rsid w:val="006C577F"/>
    <w:rsid w:val="006C5A79"/>
    <w:rsid w:val="006C6E2B"/>
    <w:rsid w:val="006C7FED"/>
    <w:rsid w:val="006D07DB"/>
    <w:rsid w:val="006D14F4"/>
    <w:rsid w:val="006D6C17"/>
    <w:rsid w:val="006E2176"/>
    <w:rsid w:val="006E28AB"/>
    <w:rsid w:val="006F0EC4"/>
    <w:rsid w:val="006F1353"/>
    <w:rsid w:val="006F3444"/>
    <w:rsid w:val="006F3B84"/>
    <w:rsid w:val="006F5353"/>
    <w:rsid w:val="006F571B"/>
    <w:rsid w:val="006F7A90"/>
    <w:rsid w:val="00700D98"/>
    <w:rsid w:val="00701419"/>
    <w:rsid w:val="00705440"/>
    <w:rsid w:val="007102A4"/>
    <w:rsid w:val="00712FFE"/>
    <w:rsid w:val="00713A68"/>
    <w:rsid w:val="00714BCD"/>
    <w:rsid w:val="0071604F"/>
    <w:rsid w:val="00717D65"/>
    <w:rsid w:val="007208E3"/>
    <w:rsid w:val="00721A08"/>
    <w:rsid w:val="00721CBA"/>
    <w:rsid w:val="0072312C"/>
    <w:rsid w:val="00724273"/>
    <w:rsid w:val="00731093"/>
    <w:rsid w:val="007314F0"/>
    <w:rsid w:val="00732F03"/>
    <w:rsid w:val="00734118"/>
    <w:rsid w:val="00735653"/>
    <w:rsid w:val="00735DF5"/>
    <w:rsid w:val="007364E0"/>
    <w:rsid w:val="00736B6C"/>
    <w:rsid w:val="0073757F"/>
    <w:rsid w:val="00741B10"/>
    <w:rsid w:val="00741FA9"/>
    <w:rsid w:val="00742B9A"/>
    <w:rsid w:val="0074345E"/>
    <w:rsid w:val="00744A6E"/>
    <w:rsid w:val="00752B2F"/>
    <w:rsid w:val="00753371"/>
    <w:rsid w:val="00753F4C"/>
    <w:rsid w:val="00754672"/>
    <w:rsid w:val="007546A8"/>
    <w:rsid w:val="00755474"/>
    <w:rsid w:val="00757CA5"/>
    <w:rsid w:val="007612C2"/>
    <w:rsid w:val="007627E3"/>
    <w:rsid w:val="0076602C"/>
    <w:rsid w:val="007678DC"/>
    <w:rsid w:val="00767BAC"/>
    <w:rsid w:val="007700A2"/>
    <w:rsid w:val="00770618"/>
    <w:rsid w:val="00771079"/>
    <w:rsid w:val="007717A2"/>
    <w:rsid w:val="00771C78"/>
    <w:rsid w:val="00772647"/>
    <w:rsid w:val="0077315C"/>
    <w:rsid w:val="00773552"/>
    <w:rsid w:val="00776B54"/>
    <w:rsid w:val="0078071D"/>
    <w:rsid w:val="00784D75"/>
    <w:rsid w:val="00787DFB"/>
    <w:rsid w:val="00790701"/>
    <w:rsid w:val="007914FC"/>
    <w:rsid w:val="007942D2"/>
    <w:rsid w:val="00794331"/>
    <w:rsid w:val="00797FF1"/>
    <w:rsid w:val="007A0A6A"/>
    <w:rsid w:val="007A239D"/>
    <w:rsid w:val="007A364B"/>
    <w:rsid w:val="007A4145"/>
    <w:rsid w:val="007A4406"/>
    <w:rsid w:val="007A4CCA"/>
    <w:rsid w:val="007A5714"/>
    <w:rsid w:val="007A77B5"/>
    <w:rsid w:val="007B0986"/>
    <w:rsid w:val="007B24A8"/>
    <w:rsid w:val="007B24F5"/>
    <w:rsid w:val="007B3041"/>
    <w:rsid w:val="007B3D7C"/>
    <w:rsid w:val="007B48A7"/>
    <w:rsid w:val="007B5033"/>
    <w:rsid w:val="007B5FD4"/>
    <w:rsid w:val="007B7374"/>
    <w:rsid w:val="007C0C7F"/>
    <w:rsid w:val="007C135C"/>
    <w:rsid w:val="007C193C"/>
    <w:rsid w:val="007C28AF"/>
    <w:rsid w:val="007C4A0C"/>
    <w:rsid w:val="007D02B9"/>
    <w:rsid w:val="007D288B"/>
    <w:rsid w:val="007D2A7C"/>
    <w:rsid w:val="007D3D92"/>
    <w:rsid w:val="007E20B9"/>
    <w:rsid w:val="007E23C8"/>
    <w:rsid w:val="007E40A3"/>
    <w:rsid w:val="007E4EFA"/>
    <w:rsid w:val="007F4CCB"/>
    <w:rsid w:val="007F4F00"/>
    <w:rsid w:val="007F5D5B"/>
    <w:rsid w:val="007F7C5F"/>
    <w:rsid w:val="008019C8"/>
    <w:rsid w:val="00805ABD"/>
    <w:rsid w:val="0080678D"/>
    <w:rsid w:val="008067FB"/>
    <w:rsid w:val="008120C9"/>
    <w:rsid w:val="00816B90"/>
    <w:rsid w:val="00816BE9"/>
    <w:rsid w:val="008172CF"/>
    <w:rsid w:val="00817417"/>
    <w:rsid w:val="00817D68"/>
    <w:rsid w:val="008205C4"/>
    <w:rsid w:val="00821309"/>
    <w:rsid w:val="00824822"/>
    <w:rsid w:val="00826329"/>
    <w:rsid w:val="00827F2A"/>
    <w:rsid w:val="00831B80"/>
    <w:rsid w:val="00832A1B"/>
    <w:rsid w:val="00834933"/>
    <w:rsid w:val="00834F6A"/>
    <w:rsid w:val="008361B3"/>
    <w:rsid w:val="00836E82"/>
    <w:rsid w:val="008373A1"/>
    <w:rsid w:val="0083772E"/>
    <w:rsid w:val="008400C7"/>
    <w:rsid w:val="00840D1B"/>
    <w:rsid w:val="00841E05"/>
    <w:rsid w:val="0084485E"/>
    <w:rsid w:val="00846B6B"/>
    <w:rsid w:val="00847461"/>
    <w:rsid w:val="00856115"/>
    <w:rsid w:val="008610AD"/>
    <w:rsid w:val="008613C0"/>
    <w:rsid w:val="0086239F"/>
    <w:rsid w:val="00862957"/>
    <w:rsid w:val="00862BE5"/>
    <w:rsid w:val="00863DB8"/>
    <w:rsid w:val="00865F01"/>
    <w:rsid w:val="008666C0"/>
    <w:rsid w:val="008670E7"/>
    <w:rsid w:val="008702AC"/>
    <w:rsid w:val="00871E01"/>
    <w:rsid w:val="008730B3"/>
    <w:rsid w:val="00877383"/>
    <w:rsid w:val="00881189"/>
    <w:rsid w:val="0088239E"/>
    <w:rsid w:val="00882535"/>
    <w:rsid w:val="008827BA"/>
    <w:rsid w:val="00885CBB"/>
    <w:rsid w:val="00886F13"/>
    <w:rsid w:val="00892375"/>
    <w:rsid w:val="00892CA0"/>
    <w:rsid w:val="00893337"/>
    <w:rsid w:val="00894017"/>
    <w:rsid w:val="008968C5"/>
    <w:rsid w:val="00897BF9"/>
    <w:rsid w:val="008A29C2"/>
    <w:rsid w:val="008A5CC2"/>
    <w:rsid w:val="008A6EDF"/>
    <w:rsid w:val="008A7133"/>
    <w:rsid w:val="008A77C8"/>
    <w:rsid w:val="008B01DF"/>
    <w:rsid w:val="008B16E0"/>
    <w:rsid w:val="008B63B2"/>
    <w:rsid w:val="008B6970"/>
    <w:rsid w:val="008B72B3"/>
    <w:rsid w:val="008B74D4"/>
    <w:rsid w:val="008C0313"/>
    <w:rsid w:val="008C032D"/>
    <w:rsid w:val="008C0EAB"/>
    <w:rsid w:val="008D1050"/>
    <w:rsid w:val="008D239D"/>
    <w:rsid w:val="008D2FC8"/>
    <w:rsid w:val="008D2FCF"/>
    <w:rsid w:val="008D46AB"/>
    <w:rsid w:val="008D4B6E"/>
    <w:rsid w:val="008D5027"/>
    <w:rsid w:val="008D79CD"/>
    <w:rsid w:val="008E1884"/>
    <w:rsid w:val="008E2DE0"/>
    <w:rsid w:val="008E2FDF"/>
    <w:rsid w:val="008E4345"/>
    <w:rsid w:val="008E54D6"/>
    <w:rsid w:val="008F2158"/>
    <w:rsid w:val="008F2498"/>
    <w:rsid w:val="008F2735"/>
    <w:rsid w:val="008F43DF"/>
    <w:rsid w:val="008F78ED"/>
    <w:rsid w:val="00900A5E"/>
    <w:rsid w:val="00902BB3"/>
    <w:rsid w:val="009043C0"/>
    <w:rsid w:val="00904BAB"/>
    <w:rsid w:val="00904FA4"/>
    <w:rsid w:val="00906716"/>
    <w:rsid w:val="00911875"/>
    <w:rsid w:val="00913BD2"/>
    <w:rsid w:val="00913E7F"/>
    <w:rsid w:val="00920096"/>
    <w:rsid w:val="00921A60"/>
    <w:rsid w:val="00922522"/>
    <w:rsid w:val="00922DCA"/>
    <w:rsid w:val="009230F5"/>
    <w:rsid w:val="00924464"/>
    <w:rsid w:val="009263BC"/>
    <w:rsid w:val="00931AC9"/>
    <w:rsid w:val="009332D5"/>
    <w:rsid w:val="009345BC"/>
    <w:rsid w:val="009358A7"/>
    <w:rsid w:val="00946B8A"/>
    <w:rsid w:val="009472F7"/>
    <w:rsid w:val="009526D6"/>
    <w:rsid w:val="009545DE"/>
    <w:rsid w:val="00956E37"/>
    <w:rsid w:val="009627B0"/>
    <w:rsid w:val="00963959"/>
    <w:rsid w:val="0096522D"/>
    <w:rsid w:val="00965A9D"/>
    <w:rsid w:val="0096765C"/>
    <w:rsid w:val="009719A1"/>
    <w:rsid w:val="00972B9A"/>
    <w:rsid w:val="00972EFE"/>
    <w:rsid w:val="009748D1"/>
    <w:rsid w:val="0097561A"/>
    <w:rsid w:val="009804FB"/>
    <w:rsid w:val="00980904"/>
    <w:rsid w:val="00980E02"/>
    <w:rsid w:val="00981035"/>
    <w:rsid w:val="00982CC0"/>
    <w:rsid w:val="00984D4E"/>
    <w:rsid w:val="009860CE"/>
    <w:rsid w:val="00987FD6"/>
    <w:rsid w:val="009904ED"/>
    <w:rsid w:val="00991607"/>
    <w:rsid w:val="00991A8D"/>
    <w:rsid w:val="009935F7"/>
    <w:rsid w:val="009972BE"/>
    <w:rsid w:val="009A0694"/>
    <w:rsid w:val="009A08ED"/>
    <w:rsid w:val="009A1B9F"/>
    <w:rsid w:val="009A47F3"/>
    <w:rsid w:val="009A570F"/>
    <w:rsid w:val="009A580B"/>
    <w:rsid w:val="009A66A6"/>
    <w:rsid w:val="009A6940"/>
    <w:rsid w:val="009A7CAD"/>
    <w:rsid w:val="009B19D8"/>
    <w:rsid w:val="009B47C9"/>
    <w:rsid w:val="009B760F"/>
    <w:rsid w:val="009C12B9"/>
    <w:rsid w:val="009C168C"/>
    <w:rsid w:val="009C210C"/>
    <w:rsid w:val="009C3114"/>
    <w:rsid w:val="009C441B"/>
    <w:rsid w:val="009C5ACA"/>
    <w:rsid w:val="009D0DCF"/>
    <w:rsid w:val="009D15E3"/>
    <w:rsid w:val="009D1ECB"/>
    <w:rsid w:val="009D6162"/>
    <w:rsid w:val="009D7992"/>
    <w:rsid w:val="009D7C57"/>
    <w:rsid w:val="009E2115"/>
    <w:rsid w:val="009E78A2"/>
    <w:rsid w:val="009F33FA"/>
    <w:rsid w:val="009F3B15"/>
    <w:rsid w:val="009F3EC8"/>
    <w:rsid w:val="009F5024"/>
    <w:rsid w:val="009F6481"/>
    <w:rsid w:val="009F734D"/>
    <w:rsid w:val="00A00686"/>
    <w:rsid w:val="00A01BD0"/>
    <w:rsid w:val="00A022C9"/>
    <w:rsid w:val="00A06858"/>
    <w:rsid w:val="00A16C70"/>
    <w:rsid w:val="00A16D56"/>
    <w:rsid w:val="00A20E6F"/>
    <w:rsid w:val="00A216B4"/>
    <w:rsid w:val="00A27E40"/>
    <w:rsid w:val="00A30E06"/>
    <w:rsid w:val="00A33003"/>
    <w:rsid w:val="00A4067E"/>
    <w:rsid w:val="00A4300A"/>
    <w:rsid w:val="00A432B7"/>
    <w:rsid w:val="00A43C89"/>
    <w:rsid w:val="00A44382"/>
    <w:rsid w:val="00A47F14"/>
    <w:rsid w:val="00A51A50"/>
    <w:rsid w:val="00A52190"/>
    <w:rsid w:val="00A527C3"/>
    <w:rsid w:val="00A53C9C"/>
    <w:rsid w:val="00A551FD"/>
    <w:rsid w:val="00A55F4B"/>
    <w:rsid w:val="00A574FF"/>
    <w:rsid w:val="00A57750"/>
    <w:rsid w:val="00A61A9B"/>
    <w:rsid w:val="00A61D8C"/>
    <w:rsid w:val="00A64221"/>
    <w:rsid w:val="00A7373F"/>
    <w:rsid w:val="00A74365"/>
    <w:rsid w:val="00A74420"/>
    <w:rsid w:val="00A74ED8"/>
    <w:rsid w:val="00A82933"/>
    <w:rsid w:val="00A84172"/>
    <w:rsid w:val="00A85B2C"/>
    <w:rsid w:val="00A86B0C"/>
    <w:rsid w:val="00A90CD4"/>
    <w:rsid w:val="00A910EF"/>
    <w:rsid w:val="00A916E3"/>
    <w:rsid w:val="00A9241A"/>
    <w:rsid w:val="00A93918"/>
    <w:rsid w:val="00A9555F"/>
    <w:rsid w:val="00A95974"/>
    <w:rsid w:val="00A96442"/>
    <w:rsid w:val="00A97E67"/>
    <w:rsid w:val="00A97F10"/>
    <w:rsid w:val="00AA2D0E"/>
    <w:rsid w:val="00AA54A8"/>
    <w:rsid w:val="00AA679A"/>
    <w:rsid w:val="00AA6CB6"/>
    <w:rsid w:val="00AB0019"/>
    <w:rsid w:val="00AB4CCA"/>
    <w:rsid w:val="00AB5EDC"/>
    <w:rsid w:val="00AB6273"/>
    <w:rsid w:val="00AB7146"/>
    <w:rsid w:val="00AC0788"/>
    <w:rsid w:val="00AC28B8"/>
    <w:rsid w:val="00AC63CE"/>
    <w:rsid w:val="00AC687A"/>
    <w:rsid w:val="00AC7A84"/>
    <w:rsid w:val="00AD0BB9"/>
    <w:rsid w:val="00AD0F05"/>
    <w:rsid w:val="00AD1809"/>
    <w:rsid w:val="00AD1C29"/>
    <w:rsid w:val="00AD5EE0"/>
    <w:rsid w:val="00AD65FE"/>
    <w:rsid w:val="00AD6968"/>
    <w:rsid w:val="00AE10ED"/>
    <w:rsid w:val="00AE1557"/>
    <w:rsid w:val="00AE3211"/>
    <w:rsid w:val="00AE3637"/>
    <w:rsid w:val="00AE5F5A"/>
    <w:rsid w:val="00AE79A2"/>
    <w:rsid w:val="00AE7E4B"/>
    <w:rsid w:val="00AF0BD7"/>
    <w:rsid w:val="00AF1BB2"/>
    <w:rsid w:val="00AF31E4"/>
    <w:rsid w:val="00AF35F7"/>
    <w:rsid w:val="00AF64A8"/>
    <w:rsid w:val="00AF65BD"/>
    <w:rsid w:val="00AF65D2"/>
    <w:rsid w:val="00AF7766"/>
    <w:rsid w:val="00B025EC"/>
    <w:rsid w:val="00B030A9"/>
    <w:rsid w:val="00B03DBD"/>
    <w:rsid w:val="00B050FF"/>
    <w:rsid w:val="00B06519"/>
    <w:rsid w:val="00B06B96"/>
    <w:rsid w:val="00B06C19"/>
    <w:rsid w:val="00B11E8E"/>
    <w:rsid w:val="00B12D61"/>
    <w:rsid w:val="00B1713D"/>
    <w:rsid w:val="00B2031C"/>
    <w:rsid w:val="00B2093D"/>
    <w:rsid w:val="00B215E0"/>
    <w:rsid w:val="00B22E1E"/>
    <w:rsid w:val="00B22E9A"/>
    <w:rsid w:val="00B22FDD"/>
    <w:rsid w:val="00B23186"/>
    <w:rsid w:val="00B24B20"/>
    <w:rsid w:val="00B25FEE"/>
    <w:rsid w:val="00B309DA"/>
    <w:rsid w:val="00B31C29"/>
    <w:rsid w:val="00B31E04"/>
    <w:rsid w:val="00B354C0"/>
    <w:rsid w:val="00B37FB3"/>
    <w:rsid w:val="00B4233F"/>
    <w:rsid w:val="00B425CC"/>
    <w:rsid w:val="00B438A5"/>
    <w:rsid w:val="00B57147"/>
    <w:rsid w:val="00B61961"/>
    <w:rsid w:val="00B63206"/>
    <w:rsid w:val="00B64DFC"/>
    <w:rsid w:val="00B655BB"/>
    <w:rsid w:val="00B66251"/>
    <w:rsid w:val="00B66939"/>
    <w:rsid w:val="00B67884"/>
    <w:rsid w:val="00B70873"/>
    <w:rsid w:val="00B716B2"/>
    <w:rsid w:val="00B7243F"/>
    <w:rsid w:val="00B728DD"/>
    <w:rsid w:val="00B73B4A"/>
    <w:rsid w:val="00B751D1"/>
    <w:rsid w:val="00B76DFC"/>
    <w:rsid w:val="00B80B45"/>
    <w:rsid w:val="00B81A4E"/>
    <w:rsid w:val="00B82C14"/>
    <w:rsid w:val="00B82F5B"/>
    <w:rsid w:val="00B83626"/>
    <w:rsid w:val="00B845A7"/>
    <w:rsid w:val="00B85B01"/>
    <w:rsid w:val="00B873CB"/>
    <w:rsid w:val="00B914D2"/>
    <w:rsid w:val="00B926D6"/>
    <w:rsid w:val="00B92D23"/>
    <w:rsid w:val="00B961E3"/>
    <w:rsid w:val="00BA0F47"/>
    <w:rsid w:val="00BA5B11"/>
    <w:rsid w:val="00BB0614"/>
    <w:rsid w:val="00BB0EDE"/>
    <w:rsid w:val="00BB2801"/>
    <w:rsid w:val="00BB30D7"/>
    <w:rsid w:val="00BB54D7"/>
    <w:rsid w:val="00BC24B1"/>
    <w:rsid w:val="00BC3A0F"/>
    <w:rsid w:val="00BC4695"/>
    <w:rsid w:val="00BC56AD"/>
    <w:rsid w:val="00BC5DB6"/>
    <w:rsid w:val="00BC7BD4"/>
    <w:rsid w:val="00BD152F"/>
    <w:rsid w:val="00BD28F5"/>
    <w:rsid w:val="00BD3625"/>
    <w:rsid w:val="00BD4E03"/>
    <w:rsid w:val="00BD66EF"/>
    <w:rsid w:val="00BD7F71"/>
    <w:rsid w:val="00BE0A9E"/>
    <w:rsid w:val="00BE0F94"/>
    <w:rsid w:val="00BE1445"/>
    <w:rsid w:val="00BE2109"/>
    <w:rsid w:val="00BE276B"/>
    <w:rsid w:val="00BE2D24"/>
    <w:rsid w:val="00BE5272"/>
    <w:rsid w:val="00BE5D59"/>
    <w:rsid w:val="00BF1748"/>
    <w:rsid w:val="00BF2E03"/>
    <w:rsid w:val="00BF3775"/>
    <w:rsid w:val="00BF3FE4"/>
    <w:rsid w:val="00BF486E"/>
    <w:rsid w:val="00BF620E"/>
    <w:rsid w:val="00BF6AA2"/>
    <w:rsid w:val="00C00033"/>
    <w:rsid w:val="00C02A20"/>
    <w:rsid w:val="00C0318B"/>
    <w:rsid w:val="00C0352B"/>
    <w:rsid w:val="00C03631"/>
    <w:rsid w:val="00C03AA2"/>
    <w:rsid w:val="00C05376"/>
    <w:rsid w:val="00C058E9"/>
    <w:rsid w:val="00C1287B"/>
    <w:rsid w:val="00C12B01"/>
    <w:rsid w:val="00C15CEB"/>
    <w:rsid w:val="00C229E0"/>
    <w:rsid w:val="00C24D63"/>
    <w:rsid w:val="00C24DB2"/>
    <w:rsid w:val="00C253D1"/>
    <w:rsid w:val="00C27301"/>
    <w:rsid w:val="00C277A9"/>
    <w:rsid w:val="00C30FA3"/>
    <w:rsid w:val="00C32C44"/>
    <w:rsid w:val="00C34C8C"/>
    <w:rsid w:val="00C34F6C"/>
    <w:rsid w:val="00C35EF2"/>
    <w:rsid w:val="00C3620A"/>
    <w:rsid w:val="00C376A5"/>
    <w:rsid w:val="00C43686"/>
    <w:rsid w:val="00C4629E"/>
    <w:rsid w:val="00C50583"/>
    <w:rsid w:val="00C540F8"/>
    <w:rsid w:val="00C5418A"/>
    <w:rsid w:val="00C54C8E"/>
    <w:rsid w:val="00C551F5"/>
    <w:rsid w:val="00C5785E"/>
    <w:rsid w:val="00C608D3"/>
    <w:rsid w:val="00C60B6D"/>
    <w:rsid w:val="00C62923"/>
    <w:rsid w:val="00C63290"/>
    <w:rsid w:val="00C646DD"/>
    <w:rsid w:val="00C679DF"/>
    <w:rsid w:val="00C70A32"/>
    <w:rsid w:val="00C70DD6"/>
    <w:rsid w:val="00C71183"/>
    <w:rsid w:val="00C73399"/>
    <w:rsid w:val="00C74C55"/>
    <w:rsid w:val="00C74D58"/>
    <w:rsid w:val="00C77EDA"/>
    <w:rsid w:val="00C80A39"/>
    <w:rsid w:val="00C81ED2"/>
    <w:rsid w:val="00C82693"/>
    <w:rsid w:val="00C84740"/>
    <w:rsid w:val="00C851BB"/>
    <w:rsid w:val="00C93B48"/>
    <w:rsid w:val="00C9401F"/>
    <w:rsid w:val="00C9751E"/>
    <w:rsid w:val="00CA2915"/>
    <w:rsid w:val="00CA361B"/>
    <w:rsid w:val="00CB1114"/>
    <w:rsid w:val="00CB29DC"/>
    <w:rsid w:val="00CB2ACF"/>
    <w:rsid w:val="00CB4513"/>
    <w:rsid w:val="00CB5CEA"/>
    <w:rsid w:val="00CB5FC5"/>
    <w:rsid w:val="00CB6CE3"/>
    <w:rsid w:val="00CB7CA9"/>
    <w:rsid w:val="00CC1C58"/>
    <w:rsid w:val="00CC24CA"/>
    <w:rsid w:val="00CC3523"/>
    <w:rsid w:val="00CC4A8A"/>
    <w:rsid w:val="00CC564C"/>
    <w:rsid w:val="00CC67AE"/>
    <w:rsid w:val="00CC78C2"/>
    <w:rsid w:val="00CC7D0B"/>
    <w:rsid w:val="00CD07C7"/>
    <w:rsid w:val="00CD0DFF"/>
    <w:rsid w:val="00CD1E8B"/>
    <w:rsid w:val="00CD500F"/>
    <w:rsid w:val="00CD5305"/>
    <w:rsid w:val="00CE2B33"/>
    <w:rsid w:val="00CE3550"/>
    <w:rsid w:val="00CE3589"/>
    <w:rsid w:val="00CE445E"/>
    <w:rsid w:val="00CE51AE"/>
    <w:rsid w:val="00CF0210"/>
    <w:rsid w:val="00CF1B74"/>
    <w:rsid w:val="00CF269C"/>
    <w:rsid w:val="00CF4574"/>
    <w:rsid w:val="00CF495B"/>
    <w:rsid w:val="00CF616F"/>
    <w:rsid w:val="00CF712B"/>
    <w:rsid w:val="00D021DB"/>
    <w:rsid w:val="00D02B0D"/>
    <w:rsid w:val="00D03E63"/>
    <w:rsid w:val="00D05A0F"/>
    <w:rsid w:val="00D05A33"/>
    <w:rsid w:val="00D10C3F"/>
    <w:rsid w:val="00D10F41"/>
    <w:rsid w:val="00D110E8"/>
    <w:rsid w:val="00D1186C"/>
    <w:rsid w:val="00D125E1"/>
    <w:rsid w:val="00D1267C"/>
    <w:rsid w:val="00D13581"/>
    <w:rsid w:val="00D14F3F"/>
    <w:rsid w:val="00D157A6"/>
    <w:rsid w:val="00D204BE"/>
    <w:rsid w:val="00D22BCE"/>
    <w:rsid w:val="00D231E2"/>
    <w:rsid w:val="00D238DA"/>
    <w:rsid w:val="00D24054"/>
    <w:rsid w:val="00D24878"/>
    <w:rsid w:val="00D24D8C"/>
    <w:rsid w:val="00D26DA5"/>
    <w:rsid w:val="00D27A79"/>
    <w:rsid w:val="00D310E3"/>
    <w:rsid w:val="00D3276F"/>
    <w:rsid w:val="00D33C88"/>
    <w:rsid w:val="00D361B4"/>
    <w:rsid w:val="00D37C42"/>
    <w:rsid w:val="00D37E4D"/>
    <w:rsid w:val="00D4283A"/>
    <w:rsid w:val="00D42F77"/>
    <w:rsid w:val="00D46385"/>
    <w:rsid w:val="00D508A7"/>
    <w:rsid w:val="00D51583"/>
    <w:rsid w:val="00D51810"/>
    <w:rsid w:val="00D52C5A"/>
    <w:rsid w:val="00D5482F"/>
    <w:rsid w:val="00D5507B"/>
    <w:rsid w:val="00D57898"/>
    <w:rsid w:val="00D60666"/>
    <w:rsid w:val="00D6081E"/>
    <w:rsid w:val="00D62C1E"/>
    <w:rsid w:val="00D640E0"/>
    <w:rsid w:val="00D65A4F"/>
    <w:rsid w:val="00D662B6"/>
    <w:rsid w:val="00D711F8"/>
    <w:rsid w:val="00D73992"/>
    <w:rsid w:val="00D74E02"/>
    <w:rsid w:val="00D80CA7"/>
    <w:rsid w:val="00D83AD7"/>
    <w:rsid w:val="00D83EBA"/>
    <w:rsid w:val="00D86597"/>
    <w:rsid w:val="00D86A58"/>
    <w:rsid w:val="00D902EE"/>
    <w:rsid w:val="00D90AC0"/>
    <w:rsid w:val="00D91160"/>
    <w:rsid w:val="00D91538"/>
    <w:rsid w:val="00D93FE8"/>
    <w:rsid w:val="00D95658"/>
    <w:rsid w:val="00D95CC5"/>
    <w:rsid w:val="00D97F64"/>
    <w:rsid w:val="00DA25FF"/>
    <w:rsid w:val="00DA286A"/>
    <w:rsid w:val="00DA432A"/>
    <w:rsid w:val="00DA480E"/>
    <w:rsid w:val="00DB1407"/>
    <w:rsid w:val="00DB3617"/>
    <w:rsid w:val="00DB43B4"/>
    <w:rsid w:val="00DB6E8E"/>
    <w:rsid w:val="00DC702F"/>
    <w:rsid w:val="00DC76C3"/>
    <w:rsid w:val="00DD3F1B"/>
    <w:rsid w:val="00DD4A20"/>
    <w:rsid w:val="00DD6C25"/>
    <w:rsid w:val="00DD6E9F"/>
    <w:rsid w:val="00DE02B7"/>
    <w:rsid w:val="00DE07DD"/>
    <w:rsid w:val="00DE1A81"/>
    <w:rsid w:val="00DE2689"/>
    <w:rsid w:val="00DE345F"/>
    <w:rsid w:val="00DE4C2F"/>
    <w:rsid w:val="00DE5853"/>
    <w:rsid w:val="00DE7D2E"/>
    <w:rsid w:val="00DF05EC"/>
    <w:rsid w:val="00DF0861"/>
    <w:rsid w:val="00DF4666"/>
    <w:rsid w:val="00DF4B6B"/>
    <w:rsid w:val="00E02599"/>
    <w:rsid w:val="00E03619"/>
    <w:rsid w:val="00E03E0F"/>
    <w:rsid w:val="00E04768"/>
    <w:rsid w:val="00E049D7"/>
    <w:rsid w:val="00E04A1D"/>
    <w:rsid w:val="00E10035"/>
    <w:rsid w:val="00E1381B"/>
    <w:rsid w:val="00E15746"/>
    <w:rsid w:val="00E22924"/>
    <w:rsid w:val="00E25C66"/>
    <w:rsid w:val="00E272D3"/>
    <w:rsid w:val="00E30868"/>
    <w:rsid w:val="00E31314"/>
    <w:rsid w:val="00E31697"/>
    <w:rsid w:val="00E3222F"/>
    <w:rsid w:val="00E32FF4"/>
    <w:rsid w:val="00E34B8F"/>
    <w:rsid w:val="00E36483"/>
    <w:rsid w:val="00E37F71"/>
    <w:rsid w:val="00E40903"/>
    <w:rsid w:val="00E41DE8"/>
    <w:rsid w:val="00E42721"/>
    <w:rsid w:val="00E43783"/>
    <w:rsid w:val="00E442FA"/>
    <w:rsid w:val="00E51571"/>
    <w:rsid w:val="00E51862"/>
    <w:rsid w:val="00E522F9"/>
    <w:rsid w:val="00E53EE1"/>
    <w:rsid w:val="00E55BE0"/>
    <w:rsid w:val="00E57074"/>
    <w:rsid w:val="00E5765C"/>
    <w:rsid w:val="00E57E08"/>
    <w:rsid w:val="00E601B9"/>
    <w:rsid w:val="00E60A2A"/>
    <w:rsid w:val="00E6144F"/>
    <w:rsid w:val="00E629DC"/>
    <w:rsid w:val="00E63092"/>
    <w:rsid w:val="00E677A9"/>
    <w:rsid w:val="00E70997"/>
    <w:rsid w:val="00E709C8"/>
    <w:rsid w:val="00E72D88"/>
    <w:rsid w:val="00E74124"/>
    <w:rsid w:val="00E74D68"/>
    <w:rsid w:val="00E7733E"/>
    <w:rsid w:val="00E77A97"/>
    <w:rsid w:val="00E811B2"/>
    <w:rsid w:val="00E81613"/>
    <w:rsid w:val="00E8385E"/>
    <w:rsid w:val="00E8535B"/>
    <w:rsid w:val="00E85B05"/>
    <w:rsid w:val="00E92656"/>
    <w:rsid w:val="00E93343"/>
    <w:rsid w:val="00E9449C"/>
    <w:rsid w:val="00E95540"/>
    <w:rsid w:val="00E95593"/>
    <w:rsid w:val="00EA056B"/>
    <w:rsid w:val="00EA0666"/>
    <w:rsid w:val="00EA329E"/>
    <w:rsid w:val="00EA40FE"/>
    <w:rsid w:val="00EB2843"/>
    <w:rsid w:val="00EB407D"/>
    <w:rsid w:val="00EB5974"/>
    <w:rsid w:val="00EB5A2E"/>
    <w:rsid w:val="00EC02B6"/>
    <w:rsid w:val="00EC0673"/>
    <w:rsid w:val="00EC0C28"/>
    <w:rsid w:val="00EC21DF"/>
    <w:rsid w:val="00ED1BD4"/>
    <w:rsid w:val="00ED4FA2"/>
    <w:rsid w:val="00ED5506"/>
    <w:rsid w:val="00ED694E"/>
    <w:rsid w:val="00EE4B97"/>
    <w:rsid w:val="00EE5BA1"/>
    <w:rsid w:val="00EE5D6C"/>
    <w:rsid w:val="00EE73D4"/>
    <w:rsid w:val="00EF0F3A"/>
    <w:rsid w:val="00EF2B29"/>
    <w:rsid w:val="00EF38E1"/>
    <w:rsid w:val="00EF519A"/>
    <w:rsid w:val="00EF5610"/>
    <w:rsid w:val="00EF6740"/>
    <w:rsid w:val="00EF6B3B"/>
    <w:rsid w:val="00F013EC"/>
    <w:rsid w:val="00F0238A"/>
    <w:rsid w:val="00F029F4"/>
    <w:rsid w:val="00F02ADE"/>
    <w:rsid w:val="00F033A6"/>
    <w:rsid w:val="00F05283"/>
    <w:rsid w:val="00F05474"/>
    <w:rsid w:val="00F0553F"/>
    <w:rsid w:val="00F1111D"/>
    <w:rsid w:val="00F11897"/>
    <w:rsid w:val="00F149CC"/>
    <w:rsid w:val="00F154EB"/>
    <w:rsid w:val="00F1567D"/>
    <w:rsid w:val="00F157B2"/>
    <w:rsid w:val="00F20A20"/>
    <w:rsid w:val="00F20E52"/>
    <w:rsid w:val="00F21B40"/>
    <w:rsid w:val="00F23F78"/>
    <w:rsid w:val="00F24493"/>
    <w:rsid w:val="00F30745"/>
    <w:rsid w:val="00F33401"/>
    <w:rsid w:val="00F37B19"/>
    <w:rsid w:val="00F449F4"/>
    <w:rsid w:val="00F45D07"/>
    <w:rsid w:val="00F46346"/>
    <w:rsid w:val="00F535D4"/>
    <w:rsid w:val="00F53F24"/>
    <w:rsid w:val="00F546CB"/>
    <w:rsid w:val="00F55092"/>
    <w:rsid w:val="00F557DA"/>
    <w:rsid w:val="00F56406"/>
    <w:rsid w:val="00F62738"/>
    <w:rsid w:val="00F6347A"/>
    <w:rsid w:val="00F63C8E"/>
    <w:rsid w:val="00F6445A"/>
    <w:rsid w:val="00F6576B"/>
    <w:rsid w:val="00F65ADD"/>
    <w:rsid w:val="00F65B15"/>
    <w:rsid w:val="00F66824"/>
    <w:rsid w:val="00F66EAD"/>
    <w:rsid w:val="00F72F7E"/>
    <w:rsid w:val="00F769FD"/>
    <w:rsid w:val="00F805A9"/>
    <w:rsid w:val="00F812BC"/>
    <w:rsid w:val="00F83E45"/>
    <w:rsid w:val="00F83F27"/>
    <w:rsid w:val="00F8590E"/>
    <w:rsid w:val="00F90443"/>
    <w:rsid w:val="00F905CC"/>
    <w:rsid w:val="00F90970"/>
    <w:rsid w:val="00F91B47"/>
    <w:rsid w:val="00F92B37"/>
    <w:rsid w:val="00F934C4"/>
    <w:rsid w:val="00F93609"/>
    <w:rsid w:val="00F94705"/>
    <w:rsid w:val="00F96516"/>
    <w:rsid w:val="00FA0F67"/>
    <w:rsid w:val="00FA3956"/>
    <w:rsid w:val="00FA46BC"/>
    <w:rsid w:val="00FA48CD"/>
    <w:rsid w:val="00FB31F7"/>
    <w:rsid w:val="00FB3411"/>
    <w:rsid w:val="00FB3BA8"/>
    <w:rsid w:val="00FB3EE6"/>
    <w:rsid w:val="00FB463C"/>
    <w:rsid w:val="00FB5D23"/>
    <w:rsid w:val="00FB61F2"/>
    <w:rsid w:val="00FB64C4"/>
    <w:rsid w:val="00FB6613"/>
    <w:rsid w:val="00FC057F"/>
    <w:rsid w:val="00FC1267"/>
    <w:rsid w:val="00FC2223"/>
    <w:rsid w:val="00FC30CA"/>
    <w:rsid w:val="00FC4430"/>
    <w:rsid w:val="00FC4B44"/>
    <w:rsid w:val="00FD0206"/>
    <w:rsid w:val="00FD3160"/>
    <w:rsid w:val="00FD31A8"/>
    <w:rsid w:val="00FD3246"/>
    <w:rsid w:val="00FD32D1"/>
    <w:rsid w:val="00FD3B15"/>
    <w:rsid w:val="00FD7B50"/>
    <w:rsid w:val="00FE4CFA"/>
    <w:rsid w:val="00FE772F"/>
    <w:rsid w:val="00FF0B2F"/>
    <w:rsid w:val="00FF281C"/>
    <w:rsid w:val="00FF748F"/>
    <w:rsid w:val="01138F3B"/>
    <w:rsid w:val="01479330"/>
    <w:rsid w:val="01D6A15A"/>
    <w:rsid w:val="0234B457"/>
    <w:rsid w:val="02A7775A"/>
    <w:rsid w:val="02CA017C"/>
    <w:rsid w:val="02FC7A45"/>
    <w:rsid w:val="0309F218"/>
    <w:rsid w:val="0310CE72"/>
    <w:rsid w:val="035648E1"/>
    <w:rsid w:val="03A51ACD"/>
    <w:rsid w:val="04349994"/>
    <w:rsid w:val="04794555"/>
    <w:rsid w:val="04F21942"/>
    <w:rsid w:val="054EAEA7"/>
    <w:rsid w:val="057C4E4E"/>
    <w:rsid w:val="06693387"/>
    <w:rsid w:val="06A78ED8"/>
    <w:rsid w:val="06CE7610"/>
    <w:rsid w:val="0741FE18"/>
    <w:rsid w:val="0748EE84"/>
    <w:rsid w:val="075F2189"/>
    <w:rsid w:val="0762D488"/>
    <w:rsid w:val="0837F177"/>
    <w:rsid w:val="0870C8ED"/>
    <w:rsid w:val="08DA2FD9"/>
    <w:rsid w:val="09960259"/>
    <w:rsid w:val="0A9759C3"/>
    <w:rsid w:val="0AD6A8C6"/>
    <w:rsid w:val="0AE6E252"/>
    <w:rsid w:val="0AF6FCD3"/>
    <w:rsid w:val="0B1EB1F7"/>
    <w:rsid w:val="0B7AAB2D"/>
    <w:rsid w:val="0C4FEE30"/>
    <w:rsid w:val="0C56DF62"/>
    <w:rsid w:val="0D720A29"/>
    <w:rsid w:val="0D9910E9"/>
    <w:rsid w:val="0DC717B1"/>
    <w:rsid w:val="0E01E356"/>
    <w:rsid w:val="0E396250"/>
    <w:rsid w:val="0F169B27"/>
    <w:rsid w:val="0F58086D"/>
    <w:rsid w:val="0F8F4465"/>
    <w:rsid w:val="0FBDD57E"/>
    <w:rsid w:val="0FD46D2A"/>
    <w:rsid w:val="105918BE"/>
    <w:rsid w:val="106288ED"/>
    <w:rsid w:val="10B0056B"/>
    <w:rsid w:val="10D2C353"/>
    <w:rsid w:val="10E7FDCF"/>
    <w:rsid w:val="1147E766"/>
    <w:rsid w:val="11795265"/>
    <w:rsid w:val="12AE7DCA"/>
    <w:rsid w:val="1334B103"/>
    <w:rsid w:val="1385CC91"/>
    <w:rsid w:val="13F9CB81"/>
    <w:rsid w:val="14027B20"/>
    <w:rsid w:val="1422C26F"/>
    <w:rsid w:val="14B5F1F6"/>
    <w:rsid w:val="14CEB5AC"/>
    <w:rsid w:val="15011003"/>
    <w:rsid w:val="150B9FEA"/>
    <w:rsid w:val="15569B26"/>
    <w:rsid w:val="158605B3"/>
    <w:rsid w:val="1596F6FC"/>
    <w:rsid w:val="15C6D85A"/>
    <w:rsid w:val="15D72C71"/>
    <w:rsid w:val="15DE6D20"/>
    <w:rsid w:val="16336FF6"/>
    <w:rsid w:val="16B50BA7"/>
    <w:rsid w:val="16D390D9"/>
    <w:rsid w:val="17CE3BEA"/>
    <w:rsid w:val="17FA519C"/>
    <w:rsid w:val="17FB866B"/>
    <w:rsid w:val="180D3E01"/>
    <w:rsid w:val="184E9ABA"/>
    <w:rsid w:val="18EB3B6F"/>
    <w:rsid w:val="190D243D"/>
    <w:rsid w:val="197C813B"/>
    <w:rsid w:val="1A355147"/>
    <w:rsid w:val="1A38DEF7"/>
    <w:rsid w:val="1A4D7BF4"/>
    <w:rsid w:val="1A8BF75C"/>
    <w:rsid w:val="1AA11C1F"/>
    <w:rsid w:val="1B05C21C"/>
    <w:rsid w:val="1B86848C"/>
    <w:rsid w:val="1B93D8B3"/>
    <w:rsid w:val="1CB8E720"/>
    <w:rsid w:val="1CF45B4C"/>
    <w:rsid w:val="1CFB105A"/>
    <w:rsid w:val="1D1B3C77"/>
    <w:rsid w:val="1D4E1ADA"/>
    <w:rsid w:val="1E2A727C"/>
    <w:rsid w:val="1E457CE0"/>
    <w:rsid w:val="1F589F42"/>
    <w:rsid w:val="1F6EB7BA"/>
    <w:rsid w:val="1F91A574"/>
    <w:rsid w:val="1F93303E"/>
    <w:rsid w:val="1FEA5F1E"/>
    <w:rsid w:val="20036C38"/>
    <w:rsid w:val="201D39B3"/>
    <w:rsid w:val="2034C08F"/>
    <w:rsid w:val="2042F861"/>
    <w:rsid w:val="20A38939"/>
    <w:rsid w:val="21560E82"/>
    <w:rsid w:val="2166AFA8"/>
    <w:rsid w:val="21AD4924"/>
    <w:rsid w:val="21FA752E"/>
    <w:rsid w:val="220DF3F4"/>
    <w:rsid w:val="222FA6C4"/>
    <w:rsid w:val="229E1642"/>
    <w:rsid w:val="22EDF9AC"/>
    <w:rsid w:val="234C3192"/>
    <w:rsid w:val="240B776D"/>
    <w:rsid w:val="251E4DC1"/>
    <w:rsid w:val="25BCCED8"/>
    <w:rsid w:val="25F52862"/>
    <w:rsid w:val="26205F7C"/>
    <w:rsid w:val="26259A6E"/>
    <w:rsid w:val="26489FC6"/>
    <w:rsid w:val="27184E1C"/>
    <w:rsid w:val="271CFF72"/>
    <w:rsid w:val="272CEB91"/>
    <w:rsid w:val="2745EBD5"/>
    <w:rsid w:val="275A4C46"/>
    <w:rsid w:val="279AE825"/>
    <w:rsid w:val="27C914F0"/>
    <w:rsid w:val="27EDF6FE"/>
    <w:rsid w:val="280FD1ED"/>
    <w:rsid w:val="281CDA4D"/>
    <w:rsid w:val="28269C6A"/>
    <w:rsid w:val="2887822E"/>
    <w:rsid w:val="289417DF"/>
    <w:rsid w:val="28D6D927"/>
    <w:rsid w:val="29903148"/>
    <w:rsid w:val="29C94952"/>
    <w:rsid w:val="2A36342C"/>
    <w:rsid w:val="2AB13790"/>
    <w:rsid w:val="2ACF254A"/>
    <w:rsid w:val="2B46DB37"/>
    <w:rsid w:val="2B7DBE7D"/>
    <w:rsid w:val="2BD85B1C"/>
    <w:rsid w:val="2BDB0172"/>
    <w:rsid w:val="2BF893C1"/>
    <w:rsid w:val="2CA198DA"/>
    <w:rsid w:val="2CB4E8B5"/>
    <w:rsid w:val="2CD28BAC"/>
    <w:rsid w:val="2D0E311A"/>
    <w:rsid w:val="2D1927D2"/>
    <w:rsid w:val="2DDADBE4"/>
    <w:rsid w:val="2DEF3AAC"/>
    <w:rsid w:val="2E1F543D"/>
    <w:rsid w:val="2EBA6E49"/>
    <w:rsid w:val="2F149238"/>
    <w:rsid w:val="2F17BC63"/>
    <w:rsid w:val="2F2AF4E4"/>
    <w:rsid w:val="2FCC7AD4"/>
    <w:rsid w:val="2FF7349C"/>
    <w:rsid w:val="305E1459"/>
    <w:rsid w:val="30C6C545"/>
    <w:rsid w:val="310D52F5"/>
    <w:rsid w:val="311DDF0C"/>
    <w:rsid w:val="314F998A"/>
    <w:rsid w:val="3167AFE6"/>
    <w:rsid w:val="320FF5DC"/>
    <w:rsid w:val="33268331"/>
    <w:rsid w:val="338967DA"/>
    <w:rsid w:val="33BCEA0F"/>
    <w:rsid w:val="33F65826"/>
    <w:rsid w:val="343D1EC0"/>
    <w:rsid w:val="349CDAE9"/>
    <w:rsid w:val="34AE60FB"/>
    <w:rsid w:val="34C24B44"/>
    <w:rsid w:val="34D65B88"/>
    <w:rsid w:val="34D96CC1"/>
    <w:rsid w:val="35494B60"/>
    <w:rsid w:val="35634223"/>
    <w:rsid w:val="35CEEB65"/>
    <w:rsid w:val="35D1B4B6"/>
    <w:rsid w:val="3654E8C0"/>
    <w:rsid w:val="3861AC4B"/>
    <w:rsid w:val="386B2BCF"/>
    <w:rsid w:val="3897AB0F"/>
    <w:rsid w:val="38B65C70"/>
    <w:rsid w:val="392FB8DE"/>
    <w:rsid w:val="3A272A92"/>
    <w:rsid w:val="3A6A9DCF"/>
    <w:rsid w:val="3AA3BA7D"/>
    <w:rsid w:val="3AB4DA59"/>
    <w:rsid w:val="3AC65F3B"/>
    <w:rsid w:val="3B3820DB"/>
    <w:rsid w:val="3B7D1C1D"/>
    <w:rsid w:val="3B83A38F"/>
    <w:rsid w:val="3BBCB7EC"/>
    <w:rsid w:val="3C635E8C"/>
    <w:rsid w:val="3C75A028"/>
    <w:rsid w:val="3CA769DB"/>
    <w:rsid w:val="3CC31B0C"/>
    <w:rsid w:val="3D0CAC1C"/>
    <w:rsid w:val="3D5CBD0E"/>
    <w:rsid w:val="3E30EC6C"/>
    <w:rsid w:val="3E516F3C"/>
    <w:rsid w:val="3ED21995"/>
    <w:rsid w:val="3EE0479D"/>
    <w:rsid w:val="3F02DD6C"/>
    <w:rsid w:val="3F0884D4"/>
    <w:rsid w:val="3F1834AD"/>
    <w:rsid w:val="3F263487"/>
    <w:rsid w:val="3F4DE903"/>
    <w:rsid w:val="3F509C42"/>
    <w:rsid w:val="3FE4F011"/>
    <w:rsid w:val="4028AE15"/>
    <w:rsid w:val="405E39C4"/>
    <w:rsid w:val="41211BDC"/>
    <w:rsid w:val="4209BC04"/>
    <w:rsid w:val="42D0FF46"/>
    <w:rsid w:val="42FD3489"/>
    <w:rsid w:val="4351ED72"/>
    <w:rsid w:val="437BB148"/>
    <w:rsid w:val="440B6472"/>
    <w:rsid w:val="440E6964"/>
    <w:rsid w:val="441168E4"/>
    <w:rsid w:val="4449CEB9"/>
    <w:rsid w:val="444EBEF0"/>
    <w:rsid w:val="4456388C"/>
    <w:rsid w:val="4489D2B6"/>
    <w:rsid w:val="44DF35F2"/>
    <w:rsid w:val="45F44E79"/>
    <w:rsid w:val="46071927"/>
    <w:rsid w:val="46214106"/>
    <w:rsid w:val="46B66CE7"/>
    <w:rsid w:val="46E44B7D"/>
    <w:rsid w:val="46F7B1F0"/>
    <w:rsid w:val="47905D60"/>
    <w:rsid w:val="4799CD8F"/>
    <w:rsid w:val="48445BB5"/>
    <w:rsid w:val="489CA04A"/>
    <w:rsid w:val="499F37ED"/>
    <w:rsid w:val="49F255F6"/>
    <w:rsid w:val="4A14171C"/>
    <w:rsid w:val="4A2C1882"/>
    <w:rsid w:val="4A69288C"/>
    <w:rsid w:val="4A812442"/>
    <w:rsid w:val="4AA4D671"/>
    <w:rsid w:val="4AB6A8C0"/>
    <w:rsid w:val="4ABE2A90"/>
    <w:rsid w:val="4AC1F9E2"/>
    <w:rsid w:val="4B725034"/>
    <w:rsid w:val="4BF314A6"/>
    <w:rsid w:val="4C97B745"/>
    <w:rsid w:val="4CE918E7"/>
    <w:rsid w:val="4DAEBF5B"/>
    <w:rsid w:val="4E0A70D4"/>
    <w:rsid w:val="4E10DC4A"/>
    <w:rsid w:val="4E282BBD"/>
    <w:rsid w:val="4EAF535B"/>
    <w:rsid w:val="4ECF6DF7"/>
    <w:rsid w:val="4F42F7E5"/>
    <w:rsid w:val="50F5BC4B"/>
    <w:rsid w:val="50F90D85"/>
    <w:rsid w:val="5108D386"/>
    <w:rsid w:val="5112D8C9"/>
    <w:rsid w:val="512EE7A4"/>
    <w:rsid w:val="514EF64F"/>
    <w:rsid w:val="516079F2"/>
    <w:rsid w:val="52316B3F"/>
    <w:rsid w:val="5284A49A"/>
    <w:rsid w:val="5299AEDC"/>
    <w:rsid w:val="52D014DF"/>
    <w:rsid w:val="52E0E806"/>
    <w:rsid w:val="52E698CB"/>
    <w:rsid w:val="52F9E66B"/>
    <w:rsid w:val="53034487"/>
    <w:rsid w:val="531AC3A4"/>
    <w:rsid w:val="534882FB"/>
    <w:rsid w:val="535A4196"/>
    <w:rsid w:val="5399610C"/>
    <w:rsid w:val="53A53CC8"/>
    <w:rsid w:val="53D112DE"/>
    <w:rsid w:val="53EF7958"/>
    <w:rsid w:val="5435D3CE"/>
    <w:rsid w:val="54405A3C"/>
    <w:rsid w:val="54C2CE82"/>
    <w:rsid w:val="550B3C60"/>
    <w:rsid w:val="551FF95E"/>
    <w:rsid w:val="5532AC7A"/>
    <w:rsid w:val="55DF36EB"/>
    <w:rsid w:val="55E48ACC"/>
    <w:rsid w:val="5639DFBF"/>
    <w:rsid w:val="563F98D4"/>
    <w:rsid w:val="56662F71"/>
    <w:rsid w:val="57543FE0"/>
    <w:rsid w:val="577B4E81"/>
    <w:rsid w:val="57BF66C3"/>
    <w:rsid w:val="57DAA02B"/>
    <w:rsid w:val="57F57B6E"/>
    <w:rsid w:val="58152924"/>
    <w:rsid w:val="58878F3D"/>
    <w:rsid w:val="58F01041"/>
    <w:rsid w:val="58F1F987"/>
    <w:rsid w:val="594FCDBC"/>
    <w:rsid w:val="59678465"/>
    <w:rsid w:val="59885E2E"/>
    <w:rsid w:val="59B8F1D8"/>
    <w:rsid w:val="5A30A95C"/>
    <w:rsid w:val="5A7CEE1F"/>
    <w:rsid w:val="5AFFF75F"/>
    <w:rsid w:val="5B0315C5"/>
    <w:rsid w:val="5C26E289"/>
    <w:rsid w:val="5C878CB2"/>
    <w:rsid w:val="5C8B1D31"/>
    <w:rsid w:val="5CC81612"/>
    <w:rsid w:val="5D4D0D86"/>
    <w:rsid w:val="5D8875A5"/>
    <w:rsid w:val="5E5E6F6C"/>
    <w:rsid w:val="5EA0D12F"/>
    <w:rsid w:val="5EC44BEE"/>
    <w:rsid w:val="5F235D0B"/>
    <w:rsid w:val="5F5C6B15"/>
    <w:rsid w:val="5FDD1AF0"/>
    <w:rsid w:val="5FFA3B52"/>
    <w:rsid w:val="60E9D75C"/>
    <w:rsid w:val="61353C01"/>
    <w:rsid w:val="6148B7A8"/>
    <w:rsid w:val="6229EC11"/>
    <w:rsid w:val="6267882D"/>
    <w:rsid w:val="62A9F5E3"/>
    <w:rsid w:val="63F415F5"/>
    <w:rsid w:val="63F6526E"/>
    <w:rsid w:val="640E3A71"/>
    <w:rsid w:val="6484C16E"/>
    <w:rsid w:val="649E1C9C"/>
    <w:rsid w:val="64BFA7DD"/>
    <w:rsid w:val="64C1CBD2"/>
    <w:rsid w:val="6522C1A5"/>
    <w:rsid w:val="65D212D6"/>
    <w:rsid w:val="65FEC38C"/>
    <w:rsid w:val="663B8094"/>
    <w:rsid w:val="666D7644"/>
    <w:rsid w:val="66B40575"/>
    <w:rsid w:val="66E1C8A5"/>
    <w:rsid w:val="66F4D371"/>
    <w:rsid w:val="670EC51C"/>
    <w:rsid w:val="671DD5DF"/>
    <w:rsid w:val="67333E9B"/>
    <w:rsid w:val="67C99551"/>
    <w:rsid w:val="67DD1EBC"/>
    <w:rsid w:val="68013641"/>
    <w:rsid w:val="6802CC49"/>
    <w:rsid w:val="6811F379"/>
    <w:rsid w:val="68A1ACD3"/>
    <w:rsid w:val="68CEE292"/>
    <w:rsid w:val="69C99573"/>
    <w:rsid w:val="69D2792F"/>
    <w:rsid w:val="69D7961D"/>
    <w:rsid w:val="6A3C6EE2"/>
    <w:rsid w:val="6A7D4F2C"/>
    <w:rsid w:val="6AB7C2D7"/>
    <w:rsid w:val="6BAB2123"/>
    <w:rsid w:val="6BEEB651"/>
    <w:rsid w:val="6C03C857"/>
    <w:rsid w:val="6C139334"/>
    <w:rsid w:val="6C2B74FA"/>
    <w:rsid w:val="6C783AA0"/>
    <w:rsid w:val="6C82EF5C"/>
    <w:rsid w:val="6C85A57A"/>
    <w:rsid w:val="6D92195D"/>
    <w:rsid w:val="6DA2CE42"/>
    <w:rsid w:val="6E38BB3E"/>
    <w:rsid w:val="6F2FD830"/>
    <w:rsid w:val="6F3F4C9F"/>
    <w:rsid w:val="703B2EEE"/>
    <w:rsid w:val="705161F3"/>
    <w:rsid w:val="707C1871"/>
    <w:rsid w:val="71192383"/>
    <w:rsid w:val="72658A80"/>
    <w:rsid w:val="727655E9"/>
    <w:rsid w:val="729F791A"/>
    <w:rsid w:val="72A2EEC4"/>
    <w:rsid w:val="72A8E37A"/>
    <w:rsid w:val="72CBD3C9"/>
    <w:rsid w:val="72D83E73"/>
    <w:rsid w:val="72F383FD"/>
    <w:rsid w:val="72F7F295"/>
    <w:rsid w:val="73066AE5"/>
    <w:rsid w:val="74680517"/>
    <w:rsid w:val="74C73D51"/>
    <w:rsid w:val="7671B23E"/>
    <w:rsid w:val="76D7FD1E"/>
    <w:rsid w:val="76FF5C49"/>
    <w:rsid w:val="7700F1B9"/>
    <w:rsid w:val="775FB099"/>
    <w:rsid w:val="7793E8FA"/>
    <w:rsid w:val="781FCF16"/>
    <w:rsid w:val="78D0C8CA"/>
    <w:rsid w:val="7A0E2D6F"/>
    <w:rsid w:val="7B72683A"/>
    <w:rsid w:val="7BB20254"/>
    <w:rsid w:val="7C2321D2"/>
    <w:rsid w:val="7C323D3F"/>
    <w:rsid w:val="7D5D79F5"/>
    <w:rsid w:val="7D9848F7"/>
    <w:rsid w:val="7E0A2C7E"/>
    <w:rsid w:val="7E3634EB"/>
    <w:rsid w:val="7E3A172C"/>
    <w:rsid w:val="7E41530C"/>
    <w:rsid w:val="7EB06CB7"/>
    <w:rsid w:val="7F4F320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7A341B"/>
  <w15:docId w15:val="{B1386A4C-11B9-4A79-8A4C-6EC066C3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Mangal"/>
        <w:kern w:val="2"/>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4CA"/>
    <w:pPr>
      <w:widowControl w:val="0"/>
    </w:pPr>
    <w:rPr>
      <w:rFonts w:ascii="Marianne" w:hAnsi="Marianne"/>
    </w:rPr>
  </w:style>
  <w:style w:type="paragraph" w:styleId="Titre1">
    <w:name w:val="heading 1"/>
    <w:next w:val="Normal"/>
    <w:link w:val="Titre1Car"/>
    <w:uiPriority w:val="9"/>
    <w:qFormat/>
    <w:rsid w:val="00F535D4"/>
    <w:pPr>
      <w:numPr>
        <w:numId w:val="3"/>
      </w:numPr>
      <w:suppressLineNumbers/>
      <w:spacing w:after="113"/>
      <w:ind w:left="0" w:firstLine="0"/>
      <w:outlineLvl w:val="0"/>
    </w:pPr>
    <w:rPr>
      <w:rFonts w:ascii="Marianne" w:hAnsi="Marianne"/>
      <w:b/>
      <w:bCs/>
      <w:color w:val="295869"/>
      <w:sz w:val="36"/>
      <w:szCs w:val="28"/>
    </w:rPr>
  </w:style>
  <w:style w:type="paragraph" w:styleId="Titre2">
    <w:name w:val="heading 2"/>
    <w:basedOn w:val="Titre1"/>
    <w:next w:val="Normal"/>
    <w:uiPriority w:val="9"/>
    <w:unhideWhenUsed/>
    <w:qFormat/>
    <w:rsid w:val="00991607"/>
    <w:pPr>
      <w:numPr>
        <w:ilvl w:val="1"/>
      </w:numPr>
      <w:outlineLvl w:val="1"/>
    </w:pPr>
    <w:rPr>
      <w:iCs/>
      <w:color w:val="000000"/>
      <w:sz w:val="28"/>
    </w:rPr>
  </w:style>
  <w:style w:type="paragraph" w:styleId="Titre3">
    <w:name w:val="heading 3"/>
    <w:basedOn w:val="Titre2"/>
    <w:next w:val="Normal"/>
    <w:uiPriority w:val="9"/>
    <w:unhideWhenUsed/>
    <w:qFormat/>
    <w:pPr>
      <w:numPr>
        <w:ilvl w:val="2"/>
      </w:numPr>
      <w:outlineLvl w:val="2"/>
    </w:pPr>
    <w:rPr>
      <w:i/>
      <w:sz w:val="24"/>
    </w:rPr>
  </w:style>
  <w:style w:type="paragraph" w:styleId="Titre4">
    <w:name w:val="heading 4"/>
    <w:basedOn w:val="Titre"/>
    <w:next w:val="Corpsdetexte"/>
    <w:uiPriority w:val="9"/>
    <w:semiHidden/>
    <w:unhideWhenUsed/>
    <w:qFormat/>
    <w:pPr>
      <w:numPr>
        <w:ilvl w:val="3"/>
        <w:numId w:val="3"/>
      </w:numPr>
      <w:outlineLvl w:val="3"/>
    </w:pPr>
    <w:rPr>
      <w:bCs/>
      <w:i/>
      <w:iCs/>
      <w:sz w:val="31"/>
      <w:szCs w:val="24"/>
    </w:rPr>
  </w:style>
  <w:style w:type="paragraph" w:styleId="Titre5">
    <w:name w:val="heading 5"/>
    <w:basedOn w:val="Titre"/>
    <w:next w:val="Corpsdetexte"/>
    <w:uiPriority w:val="9"/>
    <w:semiHidden/>
    <w:unhideWhenUsed/>
    <w:qFormat/>
    <w:pPr>
      <w:numPr>
        <w:ilvl w:val="4"/>
        <w:numId w:val="3"/>
      </w:numPr>
      <w:outlineLvl w:val="4"/>
    </w:pPr>
    <w:rPr>
      <w:bCs/>
      <w:sz w:val="31"/>
      <w:szCs w:val="24"/>
    </w:rPr>
  </w:style>
  <w:style w:type="paragraph" w:styleId="Titre6">
    <w:name w:val="heading 6"/>
    <w:basedOn w:val="Titre"/>
    <w:next w:val="Corpsdetexte"/>
    <w:uiPriority w:val="9"/>
    <w:semiHidden/>
    <w:unhideWhenUsed/>
    <w:qFormat/>
    <w:pPr>
      <w:numPr>
        <w:ilvl w:val="5"/>
        <w:numId w:val="3"/>
      </w:numPr>
      <w:outlineLvl w:val="5"/>
    </w:pPr>
    <w:rPr>
      <w:bCs/>
      <w:sz w:val="27"/>
      <w:szCs w:val="21"/>
    </w:rPr>
  </w:style>
  <w:style w:type="paragraph" w:styleId="Titre7">
    <w:name w:val="heading 7"/>
    <w:basedOn w:val="Titre"/>
    <w:next w:val="Corpsdetexte"/>
    <w:qFormat/>
    <w:pPr>
      <w:numPr>
        <w:ilvl w:val="6"/>
        <w:numId w:val="3"/>
      </w:numPr>
      <w:outlineLvl w:val="6"/>
    </w:pPr>
    <w:rPr>
      <w:bCs/>
      <w:sz w:val="27"/>
      <w:szCs w:val="21"/>
    </w:rPr>
  </w:style>
  <w:style w:type="paragraph" w:styleId="Titre8">
    <w:name w:val="heading 8"/>
    <w:basedOn w:val="Titre"/>
    <w:next w:val="Corpsdetexte"/>
    <w:qFormat/>
    <w:pPr>
      <w:numPr>
        <w:ilvl w:val="7"/>
        <w:numId w:val="3"/>
      </w:numPr>
      <w:outlineLvl w:val="7"/>
    </w:pPr>
    <w:rPr>
      <w:bCs/>
      <w:sz w:val="27"/>
      <w:szCs w:val="21"/>
    </w:rPr>
  </w:style>
  <w:style w:type="paragraph" w:styleId="Titre9">
    <w:name w:val="heading 9"/>
    <w:basedOn w:val="Titre"/>
    <w:next w:val="Corpsdetexte"/>
    <w:qFormat/>
    <w:pPr>
      <w:numPr>
        <w:ilvl w:val="8"/>
        <w:numId w:val="3"/>
      </w:numPr>
      <w:outlineLvl w:val="8"/>
    </w:pPr>
    <w:rPr>
      <w:bCs/>
      <w:sz w:val="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
    <w:name w:val="Titre C"/>
    <w:qFormat/>
    <w:rPr>
      <w:b/>
      <w:color w:val="000000"/>
      <w:sz w:val="20"/>
      <w:u w:val="single"/>
    </w:rPr>
  </w:style>
  <w:style w:type="character" w:customStyle="1" w:styleId="TitreA">
    <w:name w:val="Titre A"/>
    <w:qFormat/>
    <w:rPr>
      <w:b/>
      <w:color w:val="000000"/>
      <w:sz w:val="28"/>
    </w:rPr>
  </w:style>
  <w:style w:type="character" w:customStyle="1" w:styleId="TitreB">
    <w:name w:val="Titre B"/>
    <w:qFormat/>
    <w:rPr>
      <w:b/>
      <w:color w:val="000000"/>
      <w:sz w:val="24"/>
    </w:rPr>
  </w:style>
  <w:style w:type="character" w:customStyle="1" w:styleId="Numrotationdelignes">
    <w:name w:val="Numérotation de lignes"/>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Caractresdenotedefin">
    <w:name w:val="Caractères de note de fin"/>
    <w:qFormat/>
  </w:style>
  <w:style w:type="character" w:customStyle="1" w:styleId="Ancredenotedefin">
    <w:name w:val="Ancre de note de fin"/>
    <w:rPr>
      <w:vertAlign w:val="superscript"/>
    </w:rPr>
  </w:style>
  <w:style w:type="character" w:customStyle="1" w:styleId="Coordonnes">
    <w:name w:val="Coordonnées"/>
    <w:qFormat/>
    <w:rPr>
      <w:sz w:val="16"/>
    </w:rPr>
  </w:style>
  <w:style w:type="character" w:customStyle="1" w:styleId="textemisenavant">
    <w:name w:val="texte mis en avant"/>
    <w:qFormat/>
    <w:rPr>
      <w:b/>
      <w:color w:val="000000"/>
    </w:rPr>
  </w:style>
  <w:style w:type="character" w:customStyle="1" w:styleId="Zeichenformat">
    <w:name w:val="Zeichenformat"/>
    <w:qFormat/>
  </w:style>
  <w:style w:type="character" w:customStyle="1" w:styleId="standard">
    <w:name w:val="standard"/>
    <w:qFormat/>
    <w:rsid w:val="00CC24CA"/>
    <w:rPr>
      <w:rFonts w:ascii="Marianne" w:hAnsi="Marianne"/>
      <w:b w:val="0"/>
      <w:i w:val="0"/>
      <w:color w:val="000000"/>
    </w:rPr>
  </w:style>
  <w:style w:type="character" w:customStyle="1" w:styleId="bleu">
    <w:name w:val="bleu"/>
    <w:basedOn w:val="standard"/>
    <w:qFormat/>
    <w:rPr>
      <w:rFonts w:ascii="Marianne" w:hAnsi="Marianne"/>
      <w:b/>
      <w:i w:val="0"/>
      <w:color w:val="063D77"/>
    </w:rPr>
  </w:style>
  <w:style w:type="character" w:customStyle="1" w:styleId="LienInternet">
    <w:name w:val="Lien Internet"/>
    <w:rPr>
      <w:color w:val="000080"/>
      <w:u w:val="single"/>
    </w:rPr>
  </w:style>
  <w:style w:type="character" w:customStyle="1" w:styleId="Sautdindex">
    <w:name w:val="Saut d'index"/>
    <w:qFormat/>
  </w:style>
  <w:style w:type="character" w:customStyle="1" w:styleId="BulletSymbols">
    <w:name w:val="Bullet Symbols"/>
    <w:qFormat/>
  </w:style>
  <w:style w:type="paragraph" w:styleId="Titre">
    <w:name w:val="Title"/>
    <w:basedOn w:val="Normal"/>
    <w:next w:val="Normal"/>
    <w:uiPriority w:val="10"/>
    <w:qFormat/>
    <w:rsid w:val="004D0438"/>
    <w:pPr>
      <w:keepNext/>
      <w:spacing w:after="120"/>
    </w:pPr>
    <w:rPr>
      <w:rFonts w:eastAsia="Microsoft YaHei"/>
      <w:b/>
      <w:color w:val="003A76"/>
      <w:sz w:val="36"/>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Pieddepage">
    <w:name w:val="footer"/>
    <w:basedOn w:val="Normal"/>
    <w:pPr>
      <w:suppressLineNumbers/>
      <w:tabs>
        <w:tab w:val="center" w:pos="4819"/>
        <w:tab w:val="right" w:pos="9638"/>
      </w:tabs>
    </w:pPr>
  </w:style>
  <w:style w:type="paragraph" w:customStyle="1" w:styleId="Contenudecadre">
    <w:name w:val="Contenu de cadre"/>
    <w:basedOn w:val="Corpsdetexte"/>
    <w:qFormat/>
    <w:rPr>
      <w:color w:val="000000"/>
    </w:rPr>
  </w:style>
  <w:style w:type="paragraph" w:styleId="Notedebasdepage">
    <w:name w:val="footnote text"/>
    <w:autoRedefine/>
    <w:rsid w:val="00DE345F"/>
    <w:pPr>
      <w:widowControl w:val="0"/>
      <w:suppressLineNumbers/>
      <w:ind w:left="170" w:hanging="170"/>
    </w:pPr>
    <w:rPr>
      <w:color w:val="635A32"/>
      <w:sz w:val="16"/>
    </w:rPr>
  </w:style>
  <w:style w:type="paragraph" w:styleId="Notedefin">
    <w:name w:val="endnote text"/>
    <w:basedOn w:val="Normal"/>
    <w:pPr>
      <w:suppressLineNumbers/>
      <w:ind w:left="283" w:hanging="283"/>
    </w:pPr>
  </w:style>
  <w:style w:type="paragraph" w:customStyle="1" w:styleId="Titre10">
    <w:name w:val="Titre 10"/>
    <w:basedOn w:val="Titre"/>
    <w:next w:val="Corpsdetexte"/>
    <w:qFormat/>
    <w:pPr>
      <w:tabs>
        <w:tab w:val="num" w:pos="1584"/>
      </w:tabs>
      <w:ind w:left="1584" w:hanging="1584"/>
      <w:outlineLvl w:val="8"/>
    </w:pPr>
    <w:rPr>
      <w:bCs/>
      <w:sz w:val="27"/>
      <w:szCs w:val="21"/>
    </w:rPr>
  </w:style>
  <w:style w:type="paragraph" w:styleId="TitreTR">
    <w:name w:val="toa heading"/>
    <w:basedOn w:val="Titre"/>
    <w:rsid w:val="00116F2E"/>
    <w:pPr>
      <w:suppressLineNumbers/>
    </w:pPr>
    <w:rPr>
      <w:bCs/>
      <w:sz w:val="32"/>
      <w:szCs w:val="32"/>
    </w:rPr>
  </w:style>
  <w:style w:type="paragraph" w:styleId="TM1">
    <w:name w:val="toc 1"/>
    <w:basedOn w:val="Index"/>
    <w:uiPriority w:val="39"/>
    <w:rsid w:val="00CC24CA"/>
    <w:pPr>
      <w:tabs>
        <w:tab w:val="right" w:leader="dot" w:pos="9071"/>
      </w:tabs>
      <w:spacing w:before="283"/>
    </w:pPr>
    <w:rPr>
      <w:b/>
      <w:color w:val="000000"/>
    </w:rPr>
  </w:style>
  <w:style w:type="paragraph" w:styleId="TM2">
    <w:name w:val="toc 2"/>
    <w:basedOn w:val="Index"/>
    <w:uiPriority w:val="39"/>
    <w:rsid w:val="00CC24CA"/>
    <w:pPr>
      <w:tabs>
        <w:tab w:val="right" w:leader="dot" w:pos="9071"/>
      </w:tabs>
      <w:ind w:left="283"/>
    </w:pPr>
    <w:rPr>
      <w:color w:val="000000"/>
    </w:rPr>
  </w:style>
  <w:style w:type="paragraph" w:styleId="TM3">
    <w:name w:val="toc 3"/>
    <w:basedOn w:val="Index"/>
    <w:uiPriority w:val="39"/>
    <w:rsid w:val="00CC24CA"/>
    <w:pPr>
      <w:tabs>
        <w:tab w:val="right" w:leader="dot" w:pos="9071"/>
      </w:tabs>
      <w:ind w:left="566"/>
    </w:pPr>
    <w:rPr>
      <w:color w:val="000000"/>
    </w:rPr>
  </w:style>
  <w:style w:type="paragraph" w:styleId="TM4">
    <w:name w:val="toc 4"/>
    <w:basedOn w:val="Index"/>
    <w:pPr>
      <w:tabs>
        <w:tab w:val="right" w:leader="dot" w:pos="9071"/>
      </w:tabs>
      <w:ind w:left="849"/>
    </w:pPr>
  </w:style>
  <w:style w:type="paragraph" w:styleId="TM5">
    <w:name w:val="toc 5"/>
    <w:basedOn w:val="Index"/>
    <w:pPr>
      <w:tabs>
        <w:tab w:val="right" w:leader="dot" w:pos="9071"/>
      </w:tabs>
      <w:ind w:left="1132"/>
    </w:pPr>
  </w:style>
  <w:style w:type="paragraph" w:styleId="TM6">
    <w:name w:val="toc 6"/>
    <w:basedOn w:val="Index"/>
    <w:pPr>
      <w:tabs>
        <w:tab w:val="right" w:leader="dot" w:pos="9071"/>
      </w:tabs>
      <w:ind w:left="1415"/>
    </w:pPr>
  </w:style>
  <w:style w:type="paragraph" w:styleId="TM7">
    <w:name w:val="toc 7"/>
    <w:basedOn w:val="Index"/>
    <w:pPr>
      <w:tabs>
        <w:tab w:val="right" w:leader="dot" w:pos="9071"/>
      </w:tabs>
      <w:ind w:left="1698"/>
    </w:pPr>
  </w:style>
  <w:style w:type="paragraph" w:styleId="TM8">
    <w:name w:val="toc 8"/>
    <w:basedOn w:val="Index"/>
    <w:pPr>
      <w:tabs>
        <w:tab w:val="right" w:leader="dot" w:pos="9071"/>
      </w:tabs>
      <w:ind w:left="1981"/>
    </w:pPr>
  </w:style>
  <w:style w:type="paragraph" w:styleId="TM9">
    <w:name w:val="toc 9"/>
    <w:basedOn w:val="Index"/>
    <w:pPr>
      <w:tabs>
        <w:tab w:val="right" w:leader="dot" w:pos="9071"/>
      </w:tabs>
      <w:ind w:left="2264"/>
    </w:pPr>
  </w:style>
  <w:style w:type="paragraph" w:customStyle="1" w:styleId="Tabledesmatiresniveau10">
    <w:name w:val="Table des matières niveau 10"/>
    <w:basedOn w:val="Index"/>
    <w:qFormat/>
    <w:pPr>
      <w:tabs>
        <w:tab w:val="right" w:leader="dot" w:pos="9071"/>
      </w:tabs>
      <w:ind w:left="2547"/>
    </w:pPr>
  </w:style>
  <w:style w:type="paragraph" w:customStyle="1" w:styleId="Tableau">
    <w:name w:val="Tableau"/>
    <w:basedOn w:val="Lgende"/>
    <w:qFormat/>
  </w:style>
  <w:style w:type="paragraph" w:customStyle="1" w:styleId="Texte">
    <w:name w:val="Texte"/>
    <w:basedOn w:val="Lgende"/>
    <w:qFormat/>
  </w:style>
  <w:style w:type="paragraph" w:customStyle="1" w:styleId="Texteprformat">
    <w:name w:val="Texte préformaté"/>
    <w:basedOn w:val="Normal"/>
    <w:qFormat/>
    <w:rPr>
      <w:rFonts w:ascii="Liberation Mono" w:eastAsia="NSimSun" w:hAnsi="Liberation Mono" w:cs="Liberation Mono"/>
    </w:rPr>
  </w:style>
  <w:style w:type="paragraph" w:customStyle="1" w:styleId="Titredindexdobjets">
    <w:name w:val="Titre d'index d'objets"/>
    <w:basedOn w:val="Titre"/>
    <w:qFormat/>
    <w:pPr>
      <w:suppressLineNumbers/>
    </w:pPr>
    <w:rPr>
      <w:bCs/>
      <w:sz w:val="32"/>
      <w:szCs w:val="32"/>
    </w:rPr>
  </w:style>
  <w:style w:type="paragraph" w:customStyle="1" w:styleId="Titredindexdetableaux">
    <w:name w:val="Titre d'index de tableaux"/>
    <w:basedOn w:val="Titre"/>
    <w:qFormat/>
    <w:pPr>
      <w:suppressLineNumbers/>
    </w:pPr>
    <w:rPr>
      <w:bCs/>
      <w:sz w:val="32"/>
      <w:szCs w:val="32"/>
    </w:rPr>
  </w:style>
  <w:style w:type="paragraph" w:customStyle="1" w:styleId="Titredindexpersonnalis">
    <w:name w:val="Titre d'index personnalisé"/>
    <w:basedOn w:val="Titre"/>
    <w:qFormat/>
    <w:pPr>
      <w:suppressLineNumbers/>
    </w:pPr>
    <w:rPr>
      <w:bCs/>
      <w:sz w:val="32"/>
      <w:szCs w:val="32"/>
    </w:rPr>
  </w:style>
  <w:style w:type="paragraph" w:styleId="Tabledesrfrencesjuridiques">
    <w:name w:val="table of authorities"/>
    <w:basedOn w:val="Titre"/>
    <w:pPr>
      <w:suppressLineNumbers/>
    </w:pPr>
    <w:rPr>
      <w:bCs/>
      <w:sz w:val="32"/>
      <w:szCs w:val="32"/>
    </w:rPr>
  </w:style>
  <w:style w:type="paragraph" w:customStyle="1" w:styleId="Titredelindexdesfigures">
    <w:name w:val="Titre de l'index des figures"/>
    <w:basedOn w:val="Titre"/>
    <w:qFormat/>
    <w:pPr>
      <w:suppressLineNumbers/>
    </w:pPr>
    <w:rPr>
      <w:bCs/>
      <w:sz w:val="32"/>
      <w:szCs w:val="32"/>
    </w:rPr>
  </w:style>
  <w:style w:type="paragraph" w:customStyle="1" w:styleId="Alinangatif">
    <w:name w:val="Alinéa négatif"/>
    <w:basedOn w:val="Corpsdetexte"/>
    <w:qFormat/>
    <w:pPr>
      <w:tabs>
        <w:tab w:val="left" w:pos="567"/>
      </w:tabs>
      <w:ind w:left="567" w:hanging="283"/>
    </w:pPr>
  </w:style>
  <w:style w:type="paragraph" w:customStyle="1" w:styleId="Bibliographie1">
    <w:name w:val="Bibliographie 1"/>
    <w:basedOn w:val="Index"/>
    <w:qFormat/>
    <w:pPr>
      <w:tabs>
        <w:tab w:val="right" w:leader="dot" w:pos="9071"/>
      </w:tabs>
    </w:pPr>
  </w:style>
  <w:style w:type="paragraph" w:customStyle="1" w:styleId="Citations">
    <w:name w:val="Citations"/>
    <w:basedOn w:val="Normal"/>
    <w:qFormat/>
    <w:pPr>
      <w:spacing w:after="283"/>
      <w:ind w:left="567" w:right="567"/>
    </w:pPr>
  </w:style>
  <w:style w:type="paragraph" w:customStyle="1" w:styleId="Contenudeliste">
    <w:name w:val="Contenu de liste"/>
    <w:basedOn w:val="Normal"/>
    <w:qFormat/>
    <w:pPr>
      <w:ind w:left="567"/>
    </w:pPr>
  </w:style>
  <w:style w:type="paragraph" w:customStyle="1" w:styleId="Contenudetableau">
    <w:name w:val="Contenu de tableau"/>
    <w:basedOn w:val="Normal"/>
    <w:qFormat/>
    <w:pPr>
      <w:suppressLineNumbers/>
    </w:pPr>
  </w:style>
  <w:style w:type="paragraph" w:styleId="Tabledesillustrations">
    <w:name w:val="table of figures"/>
    <w:basedOn w:val="Lgende"/>
  </w:style>
  <w:style w:type="paragraph" w:styleId="Adressedestinataire">
    <w:name w:val="envelope address"/>
    <w:basedOn w:val="Normal"/>
    <w:pPr>
      <w:suppressLineNumbers/>
      <w:spacing w:after="60"/>
    </w:pPr>
  </w:style>
  <w:style w:type="paragraph" w:styleId="En-tte">
    <w:name w:val="header"/>
    <w:basedOn w:val="En-tteetpieddepage"/>
    <w:pPr>
      <w:tabs>
        <w:tab w:val="clear" w:pos="4819"/>
        <w:tab w:val="clear" w:pos="9638"/>
        <w:tab w:val="center" w:pos="4535"/>
        <w:tab w:val="right" w:pos="9071"/>
      </w:tabs>
    </w:pPr>
  </w:style>
  <w:style w:type="paragraph" w:customStyle="1" w:styleId="En-ttedeliste">
    <w:name w:val="En-tête de liste"/>
    <w:basedOn w:val="Normal"/>
    <w:next w:val="Contenudeliste"/>
    <w:qFormat/>
  </w:style>
  <w:style w:type="paragraph" w:customStyle="1" w:styleId="En-ttedroit">
    <w:name w:val="En-tête droit"/>
    <w:basedOn w:val="En-tte"/>
    <w:qFormat/>
    <w:pPr>
      <w:jc w:val="right"/>
    </w:pPr>
  </w:style>
  <w:style w:type="paragraph" w:customStyle="1" w:styleId="En-ttegauche">
    <w:name w:val="En-tête gauche"/>
    <w:basedOn w:val="En-tte"/>
    <w:qFormat/>
  </w:style>
  <w:style w:type="paragraph" w:styleId="Adresseexpditeur">
    <w:name w:val="envelope return"/>
    <w:basedOn w:val="Normal"/>
    <w:pPr>
      <w:suppressLineNumbers/>
      <w:spacing w:after="60"/>
    </w:pPr>
  </w:style>
  <w:style w:type="paragraph" w:customStyle="1" w:styleId="Figure">
    <w:name w:val="Figure"/>
    <w:basedOn w:val="Lgende"/>
    <w:qFormat/>
  </w:style>
  <w:style w:type="paragraph" w:styleId="Salutations">
    <w:name w:val="Salutation"/>
    <w:basedOn w:val="Normal"/>
    <w:pPr>
      <w:suppressLineNumbers/>
    </w:pPr>
  </w:style>
  <w:style w:type="paragraph" w:customStyle="1" w:styleId="Illustration">
    <w:name w:val="Illustration"/>
    <w:basedOn w:val="Lgende"/>
    <w:qFormat/>
  </w:style>
  <w:style w:type="paragraph" w:customStyle="1" w:styleId="Indexdobjets1">
    <w:name w:val="Index d'objets 1"/>
    <w:basedOn w:val="Index"/>
    <w:qFormat/>
    <w:pPr>
      <w:tabs>
        <w:tab w:val="right" w:leader="dot" w:pos="9071"/>
      </w:tabs>
    </w:pPr>
  </w:style>
  <w:style w:type="paragraph" w:customStyle="1" w:styleId="Indexdetableaux1">
    <w:name w:val="Index de tableaux 1"/>
    <w:basedOn w:val="Index"/>
    <w:qFormat/>
    <w:pPr>
      <w:tabs>
        <w:tab w:val="right" w:leader="dot" w:pos="9071"/>
      </w:tabs>
    </w:pPr>
  </w:style>
  <w:style w:type="paragraph" w:customStyle="1" w:styleId="Indexdesfigures1">
    <w:name w:val="Index des figures 1"/>
    <w:basedOn w:val="Index"/>
    <w:qFormat/>
    <w:pPr>
      <w:tabs>
        <w:tab w:val="right" w:leader="dot" w:pos="9071"/>
      </w:tabs>
    </w:p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lexicalsparateur">
    <w:name w:val="Index lexical : séparateur"/>
    <w:basedOn w:val="Index"/>
    <w:qFormat/>
  </w:style>
  <w:style w:type="paragraph" w:styleId="Titreindex">
    <w:name w:val="index heading"/>
    <w:basedOn w:val="Titre"/>
    <w:pPr>
      <w:suppressLineNumbers/>
    </w:pPr>
    <w:rPr>
      <w:bCs/>
      <w:sz w:val="32"/>
      <w:szCs w:val="32"/>
    </w:rPr>
  </w:style>
  <w:style w:type="paragraph" w:customStyle="1" w:styleId="Indexpersonnalis1">
    <w:name w:val="Index personnalisé 1"/>
    <w:basedOn w:val="Index"/>
    <w:qFormat/>
    <w:pPr>
      <w:tabs>
        <w:tab w:val="right" w:leader="dot" w:pos="9071"/>
      </w:tabs>
    </w:pPr>
  </w:style>
  <w:style w:type="paragraph" w:customStyle="1" w:styleId="Indexpersonnalis2">
    <w:name w:val="Index personnalisé 2"/>
    <w:basedOn w:val="Index"/>
    <w:qFormat/>
    <w:pPr>
      <w:tabs>
        <w:tab w:val="right" w:leader="dot" w:pos="9071"/>
      </w:tabs>
      <w:ind w:left="283"/>
    </w:pPr>
  </w:style>
  <w:style w:type="paragraph" w:customStyle="1" w:styleId="Indexpersonnalis3">
    <w:name w:val="Index personnalisé 3"/>
    <w:basedOn w:val="Index"/>
    <w:qFormat/>
    <w:pPr>
      <w:tabs>
        <w:tab w:val="right" w:leader="dot" w:pos="9071"/>
      </w:tabs>
      <w:ind w:left="566"/>
    </w:pPr>
  </w:style>
  <w:style w:type="paragraph" w:customStyle="1" w:styleId="Indexpersonnalis4">
    <w:name w:val="Index personnalisé 4"/>
    <w:basedOn w:val="Index"/>
    <w:qFormat/>
    <w:pPr>
      <w:tabs>
        <w:tab w:val="right" w:leader="dot" w:pos="9071"/>
      </w:tabs>
      <w:ind w:left="849"/>
    </w:pPr>
  </w:style>
  <w:style w:type="paragraph" w:customStyle="1" w:styleId="Indexpersonnalis5">
    <w:name w:val="Index personnalisé 5"/>
    <w:basedOn w:val="Index"/>
    <w:qFormat/>
    <w:pPr>
      <w:tabs>
        <w:tab w:val="right" w:leader="dot" w:pos="9071"/>
      </w:tabs>
      <w:ind w:left="1132"/>
    </w:pPr>
  </w:style>
  <w:style w:type="paragraph" w:customStyle="1" w:styleId="Indexpersonnalis6">
    <w:name w:val="Index personnalisé 6"/>
    <w:basedOn w:val="Index"/>
    <w:qFormat/>
    <w:pPr>
      <w:tabs>
        <w:tab w:val="right" w:leader="dot" w:pos="9071"/>
      </w:tabs>
      <w:ind w:left="1415"/>
    </w:pPr>
  </w:style>
  <w:style w:type="paragraph" w:customStyle="1" w:styleId="Indexpersonnalis7">
    <w:name w:val="Index personnalisé 7"/>
    <w:basedOn w:val="Index"/>
    <w:qFormat/>
    <w:pPr>
      <w:tabs>
        <w:tab w:val="right" w:leader="dot" w:pos="9071"/>
      </w:tabs>
      <w:ind w:left="1698"/>
    </w:pPr>
  </w:style>
  <w:style w:type="paragraph" w:customStyle="1" w:styleId="Indexpersonnalis8">
    <w:name w:val="Index personnalisé 8"/>
    <w:basedOn w:val="Index"/>
    <w:qFormat/>
    <w:pPr>
      <w:tabs>
        <w:tab w:val="right" w:leader="dot" w:pos="9071"/>
      </w:tabs>
      <w:ind w:left="1981"/>
    </w:pPr>
  </w:style>
  <w:style w:type="paragraph" w:customStyle="1" w:styleId="Indexpersonnalis9">
    <w:name w:val="Index personnalisé 9"/>
    <w:basedOn w:val="Index"/>
    <w:qFormat/>
    <w:pPr>
      <w:tabs>
        <w:tab w:val="right" w:leader="dot" w:pos="9071"/>
      </w:tabs>
      <w:ind w:left="2264"/>
    </w:pPr>
  </w:style>
  <w:style w:type="paragraph" w:customStyle="1" w:styleId="Indexpersonnalis10">
    <w:name w:val="Index personnalisé 10"/>
    <w:basedOn w:val="Index"/>
    <w:qFormat/>
    <w:pPr>
      <w:tabs>
        <w:tab w:val="right" w:leader="dot" w:pos="9071"/>
      </w:tabs>
      <w:ind w:left="2547"/>
    </w:pPr>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paragraph" w:styleId="Commentaire">
    <w:name w:val="annotation text"/>
    <w:basedOn w:val="Corpsdetexte"/>
    <w:link w:val="CommentaireCar"/>
    <w:uiPriority w:val="99"/>
    <w:pPr>
      <w:ind w:left="2268"/>
    </w:pPr>
  </w:style>
  <w:style w:type="paragraph" w:styleId="Liste3">
    <w:name w:val="List 3"/>
    <w:basedOn w:val="Liste"/>
    <w:pPr>
      <w:ind w:left="360" w:hanging="360"/>
    </w:pPr>
  </w:style>
  <w:style w:type="paragraph" w:customStyle="1" w:styleId="Numrotation1dbut">
    <w:name w:val="Numérotation 1 début"/>
    <w:basedOn w:val="Liste"/>
    <w:next w:val="Liste3"/>
    <w:qFormat/>
    <w:pPr>
      <w:spacing w:before="240"/>
      <w:ind w:left="360" w:hanging="360"/>
    </w:pPr>
  </w:style>
  <w:style w:type="paragraph" w:customStyle="1" w:styleId="Numrotation1fin">
    <w:name w:val="Numérotation 1 fin"/>
    <w:basedOn w:val="Liste"/>
    <w:next w:val="Liste3"/>
    <w:qFormat/>
    <w:pPr>
      <w:spacing w:after="240"/>
      <w:ind w:left="360" w:hanging="360"/>
    </w:pPr>
  </w:style>
  <w:style w:type="paragraph" w:customStyle="1" w:styleId="Numrotation1suite">
    <w:name w:val="Numérotation 1 suite"/>
    <w:basedOn w:val="Liste"/>
    <w:qFormat/>
    <w:pPr>
      <w:ind w:left="360"/>
    </w:pPr>
  </w:style>
  <w:style w:type="paragraph" w:styleId="Listenumros2">
    <w:name w:val="List Number 2"/>
    <w:basedOn w:val="Liste"/>
    <w:pPr>
      <w:ind w:left="720" w:hanging="360"/>
    </w:pPr>
  </w:style>
  <w:style w:type="paragraph" w:customStyle="1" w:styleId="Numrotation2dbut">
    <w:name w:val="Numérotation 2 début"/>
    <w:basedOn w:val="Liste"/>
    <w:next w:val="Listenumros2"/>
    <w:qFormat/>
    <w:pPr>
      <w:spacing w:before="240"/>
      <w:ind w:left="720" w:hanging="360"/>
    </w:pPr>
  </w:style>
  <w:style w:type="paragraph" w:customStyle="1" w:styleId="Numrotation2fin">
    <w:name w:val="Numérotation 2 fin"/>
    <w:basedOn w:val="Liste"/>
    <w:next w:val="Listenumros2"/>
    <w:qFormat/>
    <w:pPr>
      <w:spacing w:after="240"/>
      <w:ind w:left="720" w:hanging="360"/>
    </w:pPr>
  </w:style>
  <w:style w:type="paragraph" w:customStyle="1" w:styleId="Numrotation2suite">
    <w:name w:val="Numérotation 2 suite"/>
    <w:basedOn w:val="Liste"/>
    <w:qFormat/>
    <w:pPr>
      <w:ind w:left="720"/>
    </w:pPr>
  </w:style>
  <w:style w:type="paragraph" w:styleId="Listenumros3">
    <w:name w:val="List Number 3"/>
    <w:basedOn w:val="Liste"/>
    <w:pPr>
      <w:ind w:left="1080" w:hanging="360"/>
    </w:pPr>
  </w:style>
  <w:style w:type="paragraph" w:customStyle="1" w:styleId="Numrotation3dbut">
    <w:name w:val="Numérotation 3 début"/>
    <w:basedOn w:val="Liste"/>
    <w:next w:val="Listenumros3"/>
    <w:qFormat/>
    <w:pPr>
      <w:spacing w:before="240"/>
      <w:ind w:left="1080" w:hanging="360"/>
    </w:pPr>
  </w:style>
  <w:style w:type="paragraph" w:customStyle="1" w:styleId="Numrotation3fin">
    <w:name w:val="Numérotation 3 fin"/>
    <w:basedOn w:val="Liste"/>
    <w:next w:val="Listenumros3"/>
    <w:qFormat/>
    <w:pPr>
      <w:spacing w:after="240"/>
      <w:ind w:left="1080" w:hanging="360"/>
    </w:pPr>
  </w:style>
  <w:style w:type="paragraph" w:customStyle="1" w:styleId="Numrotation3suite">
    <w:name w:val="Numérotation 3 suite"/>
    <w:basedOn w:val="Liste"/>
    <w:qFormat/>
    <w:pPr>
      <w:ind w:left="1080"/>
    </w:pPr>
  </w:style>
  <w:style w:type="paragraph" w:styleId="Listenumros4">
    <w:name w:val="List Number 4"/>
    <w:basedOn w:val="Liste"/>
    <w:pPr>
      <w:ind w:left="1440" w:hanging="360"/>
    </w:pPr>
  </w:style>
  <w:style w:type="paragraph" w:customStyle="1" w:styleId="Numrotation4dbut">
    <w:name w:val="Numérotation 4 début"/>
    <w:basedOn w:val="Liste"/>
    <w:next w:val="Listenumros4"/>
    <w:qFormat/>
    <w:pPr>
      <w:spacing w:before="240"/>
      <w:ind w:left="1440" w:hanging="360"/>
    </w:pPr>
  </w:style>
  <w:style w:type="paragraph" w:customStyle="1" w:styleId="Numrotation4fin">
    <w:name w:val="Numérotation 4 fin"/>
    <w:basedOn w:val="Liste"/>
    <w:next w:val="Listenumros4"/>
    <w:qFormat/>
    <w:pPr>
      <w:spacing w:after="240"/>
      <w:ind w:left="1440" w:hanging="360"/>
    </w:pPr>
  </w:style>
  <w:style w:type="paragraph" w:customStyle="1" w:styleId="Numrotation4suite">
    <w:name w:val="Numérotation 4 suite"/>
    <w:basedOn w:val="Liste"/>
    <w:qFormat/>
    <w:pPr>
      <w:ind w:left="1440"/>
    </w:pPr>
  </w:style>
  <w:style w:type="paragraph" w:styleId="Listenumros5">
    <w:name w:val="List Number 5"/>
    <w:basedOn w:val="Liste"/>
    <w:pPr>
      <w:ind w:left="1800" w:hanging="360"/>
    </w:pPr>
  </w:style>
  <w:style w:type="paragraph" w:customStyle="1" w:styleId="Numrotation5dbut">
    <w:name w:val="Numérotation 5 début"/>
    <w:basedOn w:val="Liste"/>
    <w:next w:val="Listenumros5"/>
    <w:qFormat/>
    <w:pPr>
      <w:spacing w:before="240"/>
      <w:ind w:left="1800" w:hanging="360"/>
    </w:pPr>
  </w:style>
  <w:style w:type="paragraph" w:customStyle="1" w:styleId="Numrotation5fin">
    <w:name w:val="Numérotation 5 fin"/>
    <w:basedOn w:val="Liste"/>
    <w:next w:val="Listenumros5"/>
    <w:qFormat/>
    <w:pPr>
      <w:spacing w:after="240"/>
      <w:ind w:left="1800" w:hanging="360"/>
    </w:pPr>
  </w:style>
  <w:style w:type="paragraph" w:customStyle="1" w:styleId="Numrotation5suite">
    <w:name w:val="Numérotation 5 suite"/>
    <w:basedOn w:val="Liste"/>
    <w:qFormat/>
    <w:pPr>
      <w:ind w:left="1800"/>
    </w:pPr>
  </w:style>
  <w:style w:type="paragraph" w:customStyle="1" w:styleId="Pieddepagedroit">
    <w:name w:val="Pied de page droit"/>
    <w:basedOn w:val="Pieddepage"/>
    <w:qFormat/>
    <w:pPr>
      <w:tabs>
        <w:tab w:val="clear" w:pos="4819"/>
        <w:tab w:val="clear" w:pos="9638"/>
        <w:tab w:val="center" w:pos="4535"/>
        <w:tab w:val="right" w:pos="9071"/>
      </w:tabs>
      <w:jc w:val="right"/>
    </w:pPr>
  </w:style>
  <w:style w:type="paragraph" w:customStyle="1" w:styleId="Pieddepagegauche">
    <w:name w:val="Pied de page gauche"/>
    <w:basedOn w:val="Pieddepage"/>
    <w:qFormat/>
    <w:pPr>
      <w:tabs>
        <w:tab w:val="clear" w:pos="4819"/>
        <w:tab w:val="clear" w:pos="9638"/>
        <w:tab w:val="center" w:pos="4535"/>
        <w:tab w:val="right" w:pos="9071"/>
      </w:tabs>
    </w:pPr>
  </w:style>
  <w:style w:type="paragraph" w:styleId="Liste2">
    <w:name w:val="List 2"/>
    <w:basedOn w:val="Liste"/>
    <w:pPr>
      <w:ind w:left="360" w:hanging="360"/>
    </w:pPr>
  </w:style>
  <w:style w:type="paragraph" w:customStyle="1" w:styleId="Puce1dbut">
    <w:name w:val="Puce 1 début"/>
    <w:basedOn w:val="Liste"/>
    <w:next w:val="Liste2"/>
    <w:qFormat/>
    <w:pPr>
      <w:spacing w:before="240"/>
      <w:ind w:left="360" w:hanging="360"/>
    </w:pPr>
  </w:style>
  <w:style w:type="paragraph" w:customStyle="1" w:styleId="Puce1fin">
    <w:name w:val="Puce 1 fin"/>
    <w:basedOn w:val="Liste"/>
    <w:next w:val="Liste2"/>
    <w:qFormat/>
    <w:pPr>
      <w:spacing w:after="240"/>
      <w:ind w:left="360" w:hanging="360"/>
    </w:pPr>
  </w:style>
  <w:style w:type="paragraph" w:styleId="Listecontinue">
    <w:name w:val="List Continue"/>
    <w:basedOn w:val="Liste"/>
    <w:pPr>
      <w:ind w:left="360"/>
    </w:pPr>
  </w:style>
  <w:style w:type="paragraph" w:styleId="Listepuces3">
    <w:name w:val="List Bullet 3"/>
    <w:basedOn w:val="Liste"/>
    <w:pPr>
      <w:ind w:left="720" w:hanging="360"/>
    </w:pPr>
  </w:style>
  <w:style w:type="paragraph" w:customStyle="1" w:styleId="Puce2dbut">
    <w:name w:val="Puce 2 début"/>
    <w:basedOn w:val="Liste"/>
    <w:next w:val="Listepuces3"/>
    <w:qFormat/>
    <w:pPr>
      <w:spacing w:before="240"/>
      <w:ind w:left="720" w:hanging="360"/>
    </w:pPr>
  </w:style>
  <w:style w:type="paragraph" w:customStyle="1" w:styleId="Puce2fin">
    <w:name w:val="Puce 2 fin"/>
    <w:basedOn w:val="Liste"/>
    <w:next w:val="Listepuces3"/>
    <w:qFormat/>
    <w:pPr>
      <w:spacing w:after="240"/>
      <w:ind w:left="720" w:hanging="360"/>
    </w:pPr>
  </w:style>
  <w:style w:type="paragraph" w:styleId="Listecontinue2">
    <w:name w:val="List Continue 2"/>
    <w:basedOn w:val="Liste"/>
    <w:pPr>
      <w:ind w:left="720"/>
    </w:pPr>
  </w:style>
  <w:style w:type="paragraph" w:styleId="Listepuces4">
    <w:name w:val="List Bullet 4"/>
    <w:basedOn w:val="Liste"/>
    <w:pPr>
      <w:ind w:left="1080" w:hanging="360"/>
    </w:pPr>
  </w:style>
  <w:style w:type="paragraph" w:customStyle="1" w:styleId="Puce3dbut">
    <w:name w:val="Puce 3 début"/>
    <w:basedOn w:val="Liste"/>
    <w:next w:val="Listepuces4"/>
    <w:qFormat/>
    <w:pPr>
      <w:spacing w:before="240"/>
      <w:ind w:left="1080" w:hanging="360"/>
    </w:pPr>
  </w:style>
  <w:style w:type="paragraph" w:customStyle="1" w:styleId="Puce3fin">
    <w:name w:val="Puce 3 fin"/>
    <w:basedOn w:val="Liste"/>
    <w:next w:val="Listepuces4"/>
    <w:qFormat/>
    <w:pPr>
      <w:spacing w:after="240"/>
      <w:ind w:left="1080" w:hanging="360"/>
    </w:pPr>
  </w:style>
  <w:style w:type="paragraph" w:styleId="Listecontinue3">
    <w:name w:val="List Continue 3"/>
    <w:basedOn w:val="Liste"/>
    <w:pPr>
      <w:ind w:left="1080"/>
    </w:pPr>
  </w:style>
  <w:style w:type="paragraph" w:styleId="Listepuces5">
    <w:name w:val="List Bullet 5"/>
    <w:basedOn w:val="Liste"/>
    <w:pPr>
      <w:ind w:left="1440" w:hanging="360"/>
    </w:pPr>
  </w:style>
  <w:style w:type="paragraph" w:customStyle="1" w:styleId="Puce4dbut">
    <w:name w:val="Puce 4 début"/>
    <w:basedOn w:val="Liste"/>
    <w:next w:val="Listepuces5"/>
    <w:qFormat/>
    <w:pPr>
      <w:spacing w:before="240"/>
      <w:ind w:left="1440" w:hanging="360"/>
    </w:pPr>
  </w:style>
  <w:style w:type="paragraph" w:customStyle="1" w:styleId="Puce4fin">
    <w:name w:val="Puce 4 fin"/>
    <w:basedOn w:val="Liste"/>
    <w:next w:val="Listepuces5"/>
    <w:qFormat/>
    <w:pPr>
      <w:spacing w:after="240"/>
      <w:ind w:left="1440" w:hanging="360"/>
    </w:pPr>
  </w:style>
  <w:style w:type="paragraph" w:styleId="Listecontinue4">
    <w:name w:val="List Continue 4"/>
    <w:basedOn w:val="Liste"/>
    <w:pPr>
      <w:ind w:left="1440"/>
    </w:pPr>
  </w:style>
  <w:style w:type="paragraph" w:styleId="Listenumros">
    <w:name w:val="List Number"/>
    <w:basedOn w:val="Liste"/>
    <w:pPr>
      <w:ind w:left="1800" w:hanging="360"/>
    </w:pPr>
  </w:style>
  <w:style w:type="paragraph" w:customStyle="1" w:styleId="Puce5dbut">
    <w:name w:val="Puce 5 début"/>
    <w:basedOn w:val="Liste"/>
    <w:next w:val="Listenumros"/>
    <w:qFormat/>
    <w:pPr>
      <w:spacing w:before="240"/>
      <w:ind w:left="1800" w:hanging="360"/>
    </w:pPr>
  </w:style>
  <w:style w:type="paragraph" w:customStyle="1" w:styleId="Puce5fin">
    <w:name w:val="Puce 5 fin"/>
    <w:basedOn w:val="Liste"/>
    <w:next w:val="Listenumros"/>
    <w:qFormat/>
    <w:pPr>
      <w:spacing w:after="240"/>
      <w:ind w:left="1800" w:hanging="360"/>
    </w:pPr>
  </w:style>
  <w:style w:type="paragraph" w:styleId="Listecontinue5">
    <w:name w:val="List Continue 5"/>
    <w:basedOn w:val="Liste"/>
    <w:pPr>
      <w:ind w:left="1800"/>
    </w:pPr>
  </w:style>
  <w:style w:type="paragraph" w:styleId="Retraitcorpsdetexte">
    <w:name w:val="Body Text Indent"/>
    <w:basedOn w:val="Corpsdetexte"/>
    <w:pPr>
      <w:ind w:left="283"/>
    </w:pPr>
  </w:style>
  <w:style w:type="paragraph" w:customStyle="1" w:styleId="Retraitdeliste">
    <w:name w:val="Retrait de liste"/>
    <w:basedOn w:val="Corpsdetexte"/>
    <w:qFormat/>
    <w:pPr>
      <w:tabs>
        <w:tab w:val="left" w:pos="2835"/>
      </w:tabs>
      <w:ind w:left="2835" w:hanging="2551"/>
    </w:pPr>
  </w:style>
  <w:style w:type="paragraph" w:styleId="Retrait1religne">
    <w:name w:val="Body Text First Indent"/>
    <w:basedOn w:val="Corpsdetexte"/>
    <w:pPr>
      <w:ind w:firstLine="283"/>
    </w:pPr>
  </w:style>
  <w:style w:type="paragraph" w:styleId="Signature">
    <w:name w:val="Signature"/>
    <w:basedOn w:val="Normal"/>
    <w:pPr>
      <w:suppressLineNumbers/>
    </w:pPr>
  </w:style>
  <w:style w:type="paragraph" w:customStyle="1" w:styleId="Titredetableau">
    <w:name w:val="Titre de tableau"/>
    <w:basedOn w:val="Contenudetableau"/>
    <w:qFormat/>
    <w:pPr>
      <w:jc w:val="center"/>
    </w:pPr>
    <w:rPr>
      <w:b/>
      <w:bCs/>
    </w:rPr>
  </w:style>
  <w:style w:type="numbering" w:customStyle="1" w:styleId="Numrotation123">
    <w:name w:val="Numérotation 123"/>
    <w:qFormat/>
  </w:style>
  <w:style w:type="numbering" w:customStyle="1" w:styleId="Puce">
    <w:name w:val="Puce •"/>
    <w:qFormat/>
  </w:style>
  <w:style w:type="numbering" w:customStyle="1" w:styleId="Puce0">
    <w:name w:val="Puce –"/>
    <w:qFormat/>
  </w:style>
  <w:style w:type="numbering" w:customStyle="1" w:styleId="pucenumrot">
    <w:name w:val="puce numéroté"/>
    <w:qFormat/>
  </w:style>
  <w:style w:type="character" w:styleId="Lienhypertexte">
    <w:name w:val="Hyperlink"/>
    <w:basedOn w:val="Policepardfaut"/>
    <w:uiPriority w:val="99"/>
    <w:unhideWhenUsed/>
    <w:rsid w:val="00CF269C"/>
    <w:rPr>
      <w:color w:val="4296CE" w:themeColor="hyperlink"/>
      <w:u w:val="single"/>
    </w:rPr>
  </w:style>
  <w:style w:type="paragraph" w:styleId="Paragraphedeliste">
    <w:name w:val="List Paragraph"/>
    <w:basedOn w:val="Normal"/>
    <w:uiPriority w:val="34"/>
    <w:qFormat/>
    <w:rsid w:val="005917BB"/>
    <w:pPr>
      <w:ind w:left="720"/>
      <w:contextualSpacing/>
    </w:pPr>
  </w:style>
  <w:style w:type="paragraph" w:customStyle="1" w:styleId="Styledepucestriangles">
    <w:name w:val="Style de puces triangles"/>
    <w:autoRedefine/>
    <w:qFormat/>
    <w:rsid w:val="0073757F"/>
    <w:pPr>
      <w:numPr>
        <w:numId w:val="33"/>
      </w:numPr>
      <w:spacing w:before="60" w:after="60"/>
      <w:ind w:left="328" w:right="-106"/>
    </w:pPr>
    <w:rPr>
      <w:rFonts w:ascii="Marianne" w:eastAsiaTheme="minorHAnsi" w:hAnsi="Marianne" w:cstheme="minorBidi"/>
      <w:i/>
      <w:kern w:val="0"/>
      <w:sz w:val="18"/>
      <w:szCs w:val="22"/>
      <w:lang w:eastAsia="en-US" w:bidi="ar-SA"/>
    </w:rPr>
  </w:style>
  <w:style w:type="paragraph" w:customStyle="1" w:styleId="Styledepucesnumrotes">
    <w:name w:val="Style de puces numérotées"/>
    <w:basedOn w:val="Corpsdetexte"/>
    <w:rsid w:val="00AF0BD7"/>
    <w:pPr>
      <w:ind w:right="-283"/>
    </w:pPr>
  </w:style>
  <w:style w:type="paragraph" w:customStyle="1" w:styleId="Styledepuces1">
    <w:name w:val="Style de puces 1"/>
    <w:aliases w:val="2,3"/>
    <w:qFormat/>
    <w:rsid w:val="00CC24CA"/>
    <w:pPr>
      <w:numPr>
        <w:numId w:val="4"/>
      </w:numPr>
    </w:pPr>
    <w:rPr>
      <w:rFonts w:ascii="Marianne" w:hAnsi="Marianne"/>
      <w:color w:val="000000"/>
      <w:szCs w:val="18"/>
    </w:rPr>
  </w:style>
  <w:style w:type="paragraph" w:customStyle="1" w:styleId="Stylesdepuces">
    <w:name w:val="Styles de puces"/>
    <w:basedOn w:val="Corpsdetexte"/>
    <w:link w:val="StylesdepucesCar"/>
    <w:rsid w:val="00205398"/>
    <w:pPr>
      <w:ind w:left="680" w:hanging="226"/>
    </w:pPr>
  </w:style>
  <w:style w:type="character" w:customStyle="1" w:styleId="StylesdepucesCar">
    <w:name w:val="Styles de puces Car"/>
    <w:basedOn w:val="Policepardfaut"/>
    <w:link w:val="Stylesdepuces"/>
    <w:rsid w:val="00205398"/>
  </w:style>
  <w:style w:type="paragraph" w:customStyle="1" w:styleId="CHAPITRE">
    <w:name w:val="CHAPITRE"/>
    <w:basedOn w:val="Normal"/>
    <w:qFormat/>
    <w:rsid w:val="00116F2E"/>
    <w:pPr>
      <w:jc w:val="right"/>
    </w:pPr>
    <w:rPr>
      <w:b/>
      <w:bCs/>
      <w:color w:val="003A76"/>
      <w:sz w:val="80"/>
      <w:szCs w:val="80"/>
    </w:rPr>
  </w:style>
  <w:style w:type="paragraph" w:styleId="Textedebulles">
    <w:name w:val="Balloon Text"/>
    <w:basedOn w:val="Normal"/>
    <w:link w:val="TextedebullesCar"/>
    <w:uiPriority w:val="99"/>
    <w:semiHidden/>
    <w:unhideWhenUsed/>
    <w:rsid w:val="00586626"/>
    <w:rPr>
      <w:rFonts w:ascii="Times New Roman" w:hAnsi="Times New Roman"/>
      <w:sz w:val="18"/>
      <w:szCs w:val="16"/>
    </w:rPr>
  </w:style>
  <w:style w:type="character" w:customStyle="1" w:styleId="TextedebullesCar">
    <w:name w:val="Texte de bulles Car"/>
    <w:basedOn w:val="Policepardfaut"/>
    <w:link w:val="Textedebulles"/>
    <w:uiPriority w:val="99"/>
    <w:semiHidden/>
    <w:rsid w:val="00586626"/>
    <w:rPr>
      <w:rFonts w:ascii="Times New Roman" w:hAnsi="Times New Roman"/>
      <w:sz w:val="18"/>
      <w:szCs w:val="16"/>
    </w:rPr>
  </w:style>
  <w:style w:type="character" w:styleId="Marquedecommentaire">
    <w:name w:val="annotation reference"/>
    <w:basedOn w:val="Policepardfaut"/>
    <w:uiPriority w:val="99"/>
    <w:semiHidden/>
    <w:unhideWhenUsed/>
    <w:rsid w:val="0047034D"/>
    <w:rPr>
      <w:sz w:val="16"/>
      <w:szCs w:val="16"/>
    </w:rPr>
  </w:style>
  <w:style w:type="character" w:customStyle="1" w:styleId="CommentaireCar">
    <w:name w:val="Commentaire Car"/>
    <w:basedOn w:val="Policepardfaut"/>
    <w:link w:val="Commentaire"/>
    <w:uiPriority w:val="99"/>
    <w:rsid w:val="0047034D"/>
    <w:rPr>
      <w:rFonts w:ascii="Marianne" w:hAnsi="Marianne"/>
    </w:rPr>
  </w:style>
  <w:style w:type="table" w:styleId="Grilledutableau">
    <w:name w:val="Table Grid"/>
    <w:basedOn w:val="TableauNormal"/>
    <w:uiPriority w:val="39"/>
    <w:rsid w:val="00BE5D59"/>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6B0ABA"/>
    <w:pPr>
      <w:spacing w:after="0"/>
      <w:ind w:left="0"/>
    </w:pPr>
    <w:rPr>
      <w:b/>
      <w:bCs/>
      <w:szCs w:val="18"/>
    </w:rPr>
  </w:style>
  <w:style w:type="character" w:customStyle="1" w:styleId="ObjetducommentaireCar">
    <w:name w:val="Objet du commentaire Car"/>
    <w:basedOn w:val="CommentaireCar"/>
    <w:link w:val="Objetducommentaire"/>
    <w:uiPriority w:val="99"/>
    <w:semiHidden/>
    <w:rsid w:val="006B0ABA"/>
    <w:rPr>
      <w:rFonts w:ascii="Marianne" w:hAnsi="Marianne"/>
      <w:b/>
      <w:bCs/>
      <w:szCs w:val="18"/>
    </w:rPr>
  </w:style>
  <w:style w:type="character" w:styleId="Mentionnonrsolue">
    <w:name w:val="Unresolved Mention"/>
    <w:basedOn w:val="Policepardfaut"/>
    <w:uiPriority w:val="99"/>
    <w:semiHidden/>
    <w:unhideWhenUsed/>
    <w:rsid w:val="00A97E67"/>
    <w:rPr>
      <w:color w:val="605E5C"/>
      <w:shd w:val="clear" w:color="auto" w:fill="E1DFDD"/>
    </w:rPr>
  </w:style>
  <w:style w:type="paragraph" w:styleId="Rvision">
    <w:name w:val="Revision"/>
    <w:hidden/>
    <w:uiPriority w:val="99"/>
    <w:semiHidden/>
    <w:rsid w:val="00171637"/>
    <w:rPr>
      <w:rFonts w:ascii="Marianne" w:hAnsi="Marianne"/>
      <w:szCs w:val="18"/>
    </w:rPr>
  </w:style>
  <w:style w:type="paragraph" w:styleId="En-ttedetabledesmatires">
    <w:name w:val="TOC Heading"/>
    <w:basedOn w:val="Titre1"/>
    <w:next w:val="Normal"/>
    <w:uiPriority w:val="39"/>
    <w:unhideWhenUsed/>
    <w:qFormat/>
    <w:rsid w:val="003775C3"/>
    <w:pPr>
      <w:keepNext/>
      <w:keepLines/>
      <w:numPr>
        <w:numId w:val="0"/>
      </w:numPr>
      <w:suppressLineNumbers w:val="0"/>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fr-FR" w:bidi="ar-SA"/>
    </w:rPr>
  </w:style>
  <w:style w:type="character" w:styleId="Appelnotedebasdep">
    <w:name w:val="footnote reference"/>
    <w:basedOn w:val="Policepardfaut"/>
    <w:uiPriority w:val="99"/>
    <w:semiHidden/>
    <w:unhideWhenUsed/>
    <w:rsid w:val="00DE345F"/>
    <w:rPr>
      <w:vertAlign w:val="superscript"/>
    </w:rPr>
  </w:style>
  <w:style w:type="character" w:customStyle="1" w:styleId="Titre1Car">
    <w:name w:val="Titre 1 Car"/>
    <w:basedOn w:val="Policepardfaut"/>
    <w:link w:val="Titre1"/>
    <w:uiPriority w:val="9"/>
    <w:rsid w:val="00F535D4"/>
    <w:rPr>
      <w:rFonts w:ascii="Marianne" w:hAnsi="Marianne"/>
      <w:b/>
      <w:bCs/>
      <w:color w:val="295869"/>
      <w:sz w:val="36"/>
      <w:szCs w:val="28"/>
    </w:rPr>
  </w:style>
  <w:style w:type="paragraph" w:styleId="Sansinterligne">
    <w:name w:val="No Spacing"/>
    <w:uiPriority w:val="1"/>
    <w:qFormat/>
    <w:rsid w:val="00E40903"/>
    <w:pPr>
      <w:widowControl w:val="0"/>
    </w:pPr>
    <w:rPr>
      <w:rFonts w:ascii="Marianne" w:hAnsi="Marianne"/>
      <w:szCs w:val="18"/>
    </w:rPr>
  </w:style>
  <w:style w:type="character" w:styleId="Mention">
    <w:name w:val="Mention"/>
    <w:basedOn w:val="Policepardfaut"/>
    <w:uiPriority w:val="99"/>
    <w:unhideWhenUsed/>
    <w:rsid w:val="007943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5980">
      <w:bodyDiv w:val="1"/>
      <w:marLeft w:val="0"/>
      <w:marRight w:val="0"/>
      <w:marTop w:val="0"/>
      <w:marBottom w:val="0"/>
      <w:divBdr>
        <w:top w:val="none" w:sz="0" w:space="0" w:color="auto"/>
        <w:left w:val="none" w:sz="0" w:space="0" w:color="auto"/>
        <w:bottom w:val="none" w:sz="0" w:space="0" w:color="auto"/>
        <w:right w:val="none" w:sz="0" w:space="0" w:color="auto"/>
      </w:divBdr>
    </w:div>
    <w:div w:id="52436216">
      <w:bodyDiv w:val="1"/>
      <w:marLeft w:val="0"/>
      <w:marRight w:val="0"/>
      <w:marTop w:val="0"/>
      <w:marBottom w:val="0"/>
      <w:divBdr>
        <w:top w:val="none" w:sz="0" w:space="0" w:color="auto"/>
        <w:left w:val="none" w:sz="0" w:space="0" w:color="auto"/>
        <w:bottom w:val="none" w:sz="0" w:space="0" w:color="auto"/>
        <w:right w:val="none" w:sz="0" w:space="0" w:color="auto"/>
      </w:divBdr>
    </w:div>
    <w:div w:id="91559185">
      <w:bodyDiv w:val="1"/>
      <w:marLeft w:val="0"/>
      <w:marRight w:val="0"/>
      <w:marTop w:val="0"/>
      <w:marBottom w:val="0"/>
      <w:divBdr>
        <w:top w:val="none" w:sz="0" w:space="0" w:color="auto"/>
        <w:left w:val="none" w:sz="0" w:space="0" w:color="auto"/>
        <w:bottom w:val="none" w:sz="0" w:space="0" w:color="auto"/>
        <w:right w:val="none" w:sz="0" w:space="0" w:color="auto"/>
      </w:divBdr>
    </w:div>
    <w:div w:id="213547344">
      <w:bodyDiv w:val="1"/>
      <w:marLeft w:val="0"/>
      <w:marRight w:val="0"/>
      <w:marTop w:val="0"/>
      <w:marBottom w:val="0"/>
      <w:divBdr>
        <w:top w:val="none" w:sz="0" w:space="0" w:color="auto"/>
        <w:left w:val="none" w:sz="0" w:space="0" w:color="auto"/>
        <w:bottom w:val="none" w:sz="0" w:space="0" w:color="auto"/>
        <w:right w:val="none" w:sz="0" w:space="0" w:color="auto"/>
      </w:divBdr>
    </w:div>
    <w:div w:id="340402730">
      <w:bodyDiv w:val="1"/>
      <w:marLeft w:val="0"/>
      <w:marRight w:val="0"/>
      <w:marTop w:val="0"/>
      <w:marBottom w:val="0"/>
      <w:divBdr>
        <w:top w:val="none" w:sz="0" w:space="0" w:color="auto"/>
        <w:left w:val="none" w:sz="0" w:space="0" w:color="auto"/>
        <w:bottom w:val="none" w:sz="0" w:space="0" w:color="auto"/>
        <w:right w:val="none" w:sz="0" w:space="0" w:color="auto"/>
      </w:divBdr>
    </w:div>
    <w:div w:id="507132961">
      <w:bodyDiv w:val="1"/>
      <w:marLeft w:val="0"/>
      <w:marRight w:val="0"/>
      <w:marTop w:val="0"/>
      <w:marBottom w:val="0"/>
      <w:divBdr>
        <w:top w:val="none" w:sz="0" w:space="0" w:color="auto"/>
        <w:left w:val="none" w:sz="0" w:space="0" w:color="auto"/>
        <w:bottom w:val="none" w:sz="0" w:space="0" w:color="auto"/>
        <w:right w:val="none" w:sz="0" w:space="0" w:color="auto"/>
      </w:divBdr>
    </w:div>
    <w:div w:id="543176692">
      <w:bodyDiv w:val="1"/>
      <w:marLeft w:val="0"/>
      <w:marRight w:val="0"/>
      <w:marTop w:val="0"/>
      <w:marBottom w:val="0"/>
      <w:divBdr>
        <w:top w:val="none" w:sz="0" w:space="0" w:color="auto"/>
        <w:left w:val="none" w:sz="0" w:space="0" w:color="auto"/>
        <w:bottom w:val="none" w:sz="0" w:space="0" w:color="auto"/>
        <w:right w:val="none" w:sz="0" w:space="0" w:color="auto"/>
      </w:divBdr>
    </w:div>
    <w:div w:id="574628325">
      <w:bodyDiv w:val="1"/>
      <w:marLeft w:val="0"/>
      <w:marRight w:val="0"/>
      <w:marTop w:val="0"/>
      <w:marBottom w:val="0"/>
      <w:divBdr>
        <w:top w:val="none" w:sz="0" w:space="0" w:color="auto"/>
        <w:left w:val="none" w:sz="0" w:space="0" w:color="auto"/>
        <w:bottom w:val="none" w:sz="0" w:space="0" w:color="auto"/>
        <w:right w:val="none" w:sz="0" w:space="0" w:color="auto"/>
      </w:divBdr>
    </w:div>
    <w:div w:id="595330904">
      <w:bodyDiv w:val="1"/>
      <w:marLeft w:val="0"/>
      <w:marRight w:val="0"/>
      <w:marTop w:val="0"/>
      <w:marBottom w:val="0"/>
      <w:divBdr>
        <w:top w:val="none" w:sz="0" w:space="0" w:color="auto"/>
        <w:left w:val="none" w:sz="0" w:space="0" w:color="auto"/>
        <w:bottom w:val="none" w:sz="0" w:space="0" w:color="auto"/>
        <w:right w:val="none" w:sz="0" w:space="0" w:color="auto"/>
      </w:divBdr>
      <w:divsChild>
        <w:div w:id="983511053">
          <w:marLeft w:val="0"/>
          <w:marRight w:val="0"/>
          <w:marTop w:val="0"/>
          <w:marBottom w:val="0"/>
          <w:divBdr>
            <w:top w:val="none" w:sz="0" w:space="0" w:color="auto"/>
            <w:left w:val="none" w:sz="0" w:space="0" w:color="auto"/>
            <w:bottom w:val="none" w:sz="0" w:space="0" w:color="auto"/>
            <w:right w:val="none" w:sz="0" w:space="0" w:color="auto"/>
          </w:divBdr>
        </w:div>
        <w:div w:id="1314722365">
          <w:marLeft w:val="0"/>
          <w:marRight w:val="0"/>
          <w:marTop w:val="0"/>
          <w:marBottom w:val="0"/>
          <w:divBdr>
            <w:top w:val="none" w:sz="0" w:space="0" w:color="auto"/>
            <w:left w:val="none" w:sz="0" w:space="0" w:color="auto"/>
            <w:bottom w:val="none" w:sz="0" w:space="0" w:color="auto"/>
            <w:right w:val="none" w:sz="0" w:space="0" w:color="auto"/>
          </w:divBdr>
        </w:div>
        <w:div w:id="1660301723">
          <w:marLeft w:val="0"/>
          <w:marRight w:val="0"/>
          <w:marTop w:val="0"/>
          <w:marBottom w:val="0"/>
          <w:divBdr>
            <w:top w:val="none" w:sz="0" w:space="0" w:color="auto"/>
            <w:left w:val="none" w:sz="0" w:space="0" w:color="auto"/>
            <w:bottom w:val="none" w:sz="0" w:space="0" w:color="auto"/>
            <w:right w:val="none" w:sz="0" w:space="0" w:color="auto"/>
          </w:divBdr>
        </w:div>
        <w:div w:id="2000696092">
          <w:marLeft w:val="0"/>
          <w:marRight w:val="0"/>
          <w:marTop w:val="0"/>
          <w:marBottom w:val="0"/>
          <w:divBdr>
            <w:top w:val="none" w:sz="0" w:space="0" w:color="auto"/>
            <w:left w:val="none" w:sz="0" w:space="0" w:color="auto"/>
            <w:bottom w:val="none" w:sz="0" w:space="0" w:color="auto"/>
            <w:right w:val="none" w:sz="0" w:space="0" w:color="auto"/>
          </w:divBdr>
        </w:div>
      </w:divsChild>
    </w:div>
    <w:div w:id="604073818">
      <w:bodyDiv w:val="1"/>
      <w:marLeft w:val="0"/>
      <w:marRight w:val="0"/>
      <w:marTop w:val="0"/>
      <w:marBottom w:val="0"/>
      <w:divBdr>
        <w:top w:val="none" w:sz="0" w:space="0" w:color="auto"/>
        <w:left w:val="none" w:sz="0" w:space="0" w:color="auto"/>
        <w:bottom w:val="none" w:sz="0" w:space="0" w:color="auto"/>
        <w:right w:val="none" w:sz="0" w:space="0" w:color="auto"/>
      </w:divBdr>
    </w:div>
    <w:div w:id="670958264">
      <w:bodyDiv w:val="1"/>
      <w:marLeft w:val="0"/>
      <w:marRight w:val="0"/>
      <w:marTop w:val="0"/>
      <w:marBottom w:val="0"/>
      <w:divBdr>
        <w:top w:val="none" w:sz="0" w:space="0" w:color="auto"/>
        <w:left w:val="none" w:sz="0" w:space="0" w:color="auto"/>
        <w:bottom w:val="none" w:sz="0" w:space="0" w:color="auto"/>
        <w:right w:val="none" w:sz="0" w:space="0" w:color="auto"/>
      </w:divBdr>
    </w:div>
    <w:div w:id="749472026">
      <w:bodyDiv w:val="1"/>
      <w:marLeft w:val="0"/>
      <w:marRight w:val="0"/>
      <w:marTop w:val="0"/>
      <w:marBottom w:val="0"/>
      <w:divBdr>
        <w:top w:val="none" w:sz="0" w:space="0" w:color="auto"/>
        <w:left w:val="none" w:sz="0" w:space="0" w:color="auto"/>
        <w:bottom w:val="none" w:sz="0" w:space="0" w:color="auto"/>
        <w:right w:val="none" w:sz="0" w:space="0" w:color="auto"/>
      </w:divBdr>
    </w:div>
    <w:div w:id="753090953">
      <w:bodyDiv w:val="1"/>
      <w:marLeft w:val="0"/>
      <w:marRight w:val="0"/>
      <w:marTop w:val="0"/>
      <w:marBottom w:val="0"/>
      <w:divBdr>
        <w:top w:val="none" w:sz="0" w:space="0" w:color="auto"/>
        <w:left w:val="none" w:sz="0" w:space="0" w:color="auto"/>
        <w:bottom w:val="none" w:sz="0" w:space="0" w:color="auto"/>
        <w:right w:val="none" w:sz="0" w:space="0" w:color="auto"/>
      </w:divBdr>
    </w:div>
    <w:div w:id="763645857">
      <w:bodyDiv w:val="1"/>
      <w:marLeft w:val="0"/>
      <w:marRight w:val="0"/>
      <w:marTop w:val="0"/>
      <w:marBottom w:val="0"/>
      <w:divBdr>
        <w:top w:val="none" w:sz="0" w:space="0" w:color="auto"/>
        <w:left w:val="none" w:sz="0" w:space="0" w:color="auto"/>
        <w:bottom w:val="none" w:sz="0" w:space="0" w:color="auto"/>
        <w:right w:val="none" w:sz="0" w:space="0" w:color="auto"/>
      </w:divBdr>
    </w:div>
    <w:div w:id="793594823">
      <w:bodyDiv w:val="1"/>
      <w:marLeft w:val="0"/>
      <w:marRight w:val="0"/>
      <w:marTop w:val="0"/>
      <w:marBottom w:val="0"/>
      <w:divBdr>
        <w:top w:val="none" w:sz="0" w:space="0" w:color="auto"/>
        <w:left w:val="none" w:sz="0" w:space="0" w:color="auto"/>
        <w:bottom w:val="none" w:sz="0" w:space="0" w:color="auto"/>
        <w:right w:val="none" w:sz="0" w:space="0" w:color="auto"/>
      </w:divBdr>
    </w:div>
    <w:div w:id="804859760">
      <w:bodyDiv w:val="1"/>
      <w:marLeft w:val="0"/>
      <w:marRight w:val="0"/>
      <w:marTop w:val="0"/>
      <w:marBottom w:val="0"/>
      <w:divBdr>
        <w:top w:val="none" w:sz="0" w:space="0" w:color="auto"/>
        <w:left w:val="none" w:sz="0" w:space="0" w:color="auto"/>
        <w:bottom w:val="none" w:sz="0" w:space="0" w:color="auto"/>
        <w:right w:val="none" w:sz="0" w:space="0" w:color="auto"/>
      </w:divBdr>
    </w:div>
    <w:div w:id="902645465">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91561614">
      <w:bodyDiv w:val="1"/>
      <w:marLeft w:val="0"/>
      <w:marRight w:val="0"/>
      <w:marTop w:val="0"/>
      <w:marBottom w:val="0"/>
      <w:divBdr>
        <w:top w:val="none" w:sz="0" w:space="0" w:color="auto"/>
        <w:left w:val="none" w:sz="0" w:space="0" w:color="auto"/>
        <w:bottom w:val="none" w:sz="0" w:space="0" w:color="auto"/>
        <w:right w:val="none" w:sz="0" w:space="0" w:color="auto"/>
      </w:divBdr>
    </w:div>
    <w:div w:id="1005741949">
      <w:bodyDiv w:val="1"/>
      <w:marLeft w:val="0"/>
      <w:marRight w:val="0"/>
      <w:marTop w:val="0"/>
      <w:marBottom w:val="0"/>
      <w:divBdr>
        <w:top w:val="none" w:sz="0" w:space="0" w:color="auto"/>
        <w:left w:val="none" w:sz="0" w:space="0" w:color="auto"/>
        <w:bottom w:val="none" w:sz="0" w:space="0" w:color="auto"/>
        <w:right w:val="none" w:sz="0" w:space="0" w:color="auto"/>
      </w:divBdr>
    </w:div>
    <w:div w:id="1042092973">
      <w:bodyDiv w:val="1"/>
      <w:marLeft w:val="0"/>
      <w:marRight w:val="0"/>
      <w:marTop w:val="0"/>
      <w:marBottom w:val="0"/>
      <w:divBdr>
        <w:top w:val="none" w:sz="0" w:space="0" w:color="auto"/>
        <w:left w:val="none" w:sz="0" w:space="0" w:color="auto"/>
        <w:bottom w:val="none" w:sz="0" w:space="0" w:color="auto"/>
        <w:right w:val="none" w:sz="0" w:space="0" w:color="auto"/>
      </w:divBdr>
    </w:div>
    <w:div w:id="1096946761">
      <w:bodyDiv w:val="1"/>
      <w:marLeft w:val="0"/>
      <w:marRight w:val="0"/>
      <w:marTop w:val="0"/>
      <w:marBottom w:val="0"/>
      <w:divBdr>
        <w:top w:val="none" w:sz="0" w:space="0" w:color="auto"/>
        <w:left w:val="none" w:sz="0" w:space="0" w:color="auto"/>
        <w:bottom w:val="none" w:sz="0" w:space="0" w:color="auto"/>
        <w:right w:val="none" w:sz="0" w:space="0" w:color="auto"/>
      </w:divBdr>
    </w:div>
    <w:div w:id="1136723650">
      <w:bodyDiv w:val="1"/>
      <w:marLeft w:val="0"/>
      <w:marRight w:val="0"/>
      <w:marTop w:val="0"/>
      <w:marBottom w:val="0"/>
      <w:divBdr>
        <w:top w:val="none" w:sz="0" w:space="0" w:color="auto"/>
        <w:left w:val="none" w:sz="0" w:space="0" w:color="auto"/>
        <w:bottom w:val="none" w:sz="0" w:space="0" w:color="auto"/>
        <w:right w:val="none" w:sz="0" w:space="0" w:color="auto"/>
      </w:divBdr>
    </w:div>
    <w:div w:id="1179655330">
      <w:bodyDiv w:val="1"/>
      <w:marLeft w:val="0"/>
      <w:marRight w:val="0"/>
      <w:marTop w:val="0"/>
      <w:marBottom w:val="0"/>
      <w:divBdr>
        <w:top w:val="none" w:sz="0" w:space="0" w:color="auto"/>
        <w:left w:val="none" w:sz="0" w:space="0" w:color="auto"/>
        <w:bottom w:val="none" w:sz="0" w:space="0" w:color="auto"/>
        <w:right w:val="none" w:sz="0" w:space="0" w:color="auto"/>
      </w:divBdr>
    </w:div>
    <w:div w:id="1261449816">
      <w:bodyDiv w:val="1"/>
      <w:marLeft w:val="0"/>
      <w:marRight w:val="0"/>
      <w:marTop w:val="0"/>
      <w:marBottom w:val="0"/>
      <w:divBdr>
        <w:top w:val="none" w:sz="0" w:space="0" w:color="auto"/>
        <w:left w:val="none" w:sz="0" w:space="0" w:color="auto"/>
        <w:bottom w:val="none" w:sz="0" w:space="0" w:color="auto"/>
        <w:right w:val="none" w:sz="0" w:space="0" w:color="auto"/>
      </w:divBdr>
    </w:div>
    <w:div w:id="1285497623">
      <w:bodyDiv w:val="1"/>
      <w:marLeft w:val="0"/>
      <w:marRight w:val="0"/>
      <w:marTop w:val="0"/>
      <w:marBottom w:val="0"/>
      <w:divBdr>
        <w:top w:val="none" w:sz="0" w:space="0" w:color="auto"/>
        <w:left w:val="none" w:sz="0" w:space="0" w:color="auto"/>
        <w:bottom w:val="none" w:sz="0" w:space="0" w:color="auto"/>
        <w:right w:val="none" w:sz="0" w:space="0" w:color="auto"/>
      </w:divBdr>
    </w:div>
    <w:div w:id="1479566584">
      <w:bodyDiv w:val="1"/>
      <w:marLeft w:val="0"/>
      <w:marRight w:val="0"/>
      <w:marTop w:val="0"/>
      <w:marBottom w:val="0"/>
      <w:divBdr>
        <w:top w:val="none" w:sz="0" w:space="0" w:color="auto"/>
        <w:left w:val="none" w:sz="0" w:space="0" w:color="auto"/>
        <w:bottom w:val="none" w:sz="0" w:space="0" w:color="auto"/>
        <w:right w:val="none" w:sz="0" w:space="0" w:color="auto"/>
      </w:divBdr>
    </w:div>
    <w:div w:id="1554348202">
      <w:bodyDiv w:val="1"/>
      <w:marLeft w:val="0"/>
      <w:marRight w:val="0"/>
      <w:marTop w:val="0"/>
      <w:marBottom w:val="0"/>
      <w:divBdr>
        <w:top w:val="none" w:sz="0" w:space="0" w:color="auto"/>
        <w:left w:val="none" w:sz="0" w:space="0" w:color="auto"/>
        <w:bottom w:val="none" w:sz="0" w:space="0" w:color="auto"/>
        <w:right w:val="none" w:sz="0" w:space="0" w:color="auto"/>
      </w:divBdr>
    </w:div>
    <w:div w:id="1619025387">
      <w:bodyDiv w:val="1"/>
      <w:marLeft w:val="0"/>
      <w:marRight w:val="0"/>
      <w:marTop w:val="0"/>
      <w:marBottom w:val="0"/>
      <w:divBdr>
        <w:top w:val="none" w:sz="0" w:space="0" w:color="auto"/>
        <w:left w:val="none" w:sz="0" w:space="0" w:color="auto"/>
        <w:bottom w:val="none" w:sz="0" w:space="0" w:color="auto"/>
        <w:right w:val="none" w:sz="0" w:space="0" w:color="auto"/>
      </w:divBdr>
    </w:div>
    <w:div w:id="1658798086">
      <w:bodyDiv w:val="1"/>
      <w:marLeft w:val="0"/>
      <w:marRight w:val="0"/>
      <w:marTop w:val="0"/>
      <w:marBottom w:val="0"/>
      <w:divBdr>
        <w:top w:val="none" w:sz="0" w:space="0" w:color="auto"/>
        <w:left w:val="none" w:sz="0" w:space="0" w:color="auto"/>
        <w:bottom w:val="none" w:sz="0" w:space="0" w:color="auto"/>
        <w:right w:val="none" w:sz="0" w:space="0" w:color="auto"/>
      </w:divBdr>
    </w:div>
    <w:div w:id="1742869723">
      <w:bodyDiv w:val="1"/>
      <w:marLeft w:val="0"/>
      <w:marRight w:val="0"/>
      <w:marTop w:val="0"/>
      <w:marBottom w:val="0"/>
      <w:divBdr>
        <w:top w:val="none" w:sz="0" w:space="0" w:color="auto"/>
        <w:left w:val="none" w:sz="0" w:space="0" w:color="auto"/>
        <w:bottom w:val="none" w:sz="0" w:space="0" w:color="auto"/>
        <w:right w:val="none" w:sz="0" w:space="0" w:color="auto"/>
      </w:divBdr>
    </w:div>
    <w:div w:id="1754473668">
      <w:bodyDiv w:val="1"/>
      <w:marLeft w:val="0"/>
      <w:marRight w:val="0"/>
      <w:marTop w:val="0"/>
      <w:marBottom w:val="0"/>
      <w:divBdr>
        <w:top w:val="none" w:sz="0" w:space="0" w:color="auto"/>
        <w:left w:val="none" w:sz="0" w:space="0" w:color="auto"/>
        <w:bottom w:val="none" w:sz="0" w:space="0" w:color="auto"/>
        <w:right w:val="none" w:sz="0" w:space="0" w:color="auto"/>
      </w:divBdr>
    </w:div>
    <w:div w:id="1824349830">
      <w:bodyDiv w:val="1"/>
      <w:marLeft w:val="0"/>
      <w:marRight w:val="0"/>
      <w:marTop w:val="0"/>
      <w:marBottom w:val="0"/>
      <w:divBdr>
        <w:top w:val="none" w:sz="0" w:space="0" w:color="auto"/>
        <w:left w:val="none" w:sz="0" w:space="0" w:color="auto"/>
        <w:bottom w:val="none" w:sz="0" w:space="0" w:color="auto"/>
        <w:right w:val="none" w:sz="0" w:space="0" w:color="auto"/>
      </w:divBdr>
    </w:div>
    <w:div w:id="1909224636">
      <w:bodyDiv w:val="1"/>
      <w:marLeft w:val="0"/>
      <w:marRight w:val="0"/>
      <w:marTop w:val="0"/>
      <w:marBottom w:val="0"/>
      <w:divBdr>
        <w:top w:val="none" w:sz="0" w:space="0" w:color="auto"/>
        <w:left w:val="none" w:sz="0" w:space="0" w:color="auto"/>
        <w:bottom w:val="none" w:sz="0" w:space="0" w:color="auto"/>
        <w:right w:val="none" w:sz="0" w:space="0" w:color="auto"/>
      </w:divBdr>
    </w:div>
    <w:div w:id="2003654191">
      <w:bodyDiv w:val="1"/>
      <w:marLeft w:val="0"/>
      <w:marRight w:val="0"/>
      <w:marTop w:val="0"/>
      <w:marBottom w:val="0"/>
      <w:divBdr>
        <w:top w:val="none" w:sz="0" w:space="0" w:color="auto"/>
        <w:left w:val="none" w:sz="0" w:space="0" w:color="auto"/>
        <w:bottom w:val="none" w:sz="0" w:space="0" w:color="auto"/>
        <w:right w:val="none" w:sz="0" w:space="0" w:color="auto"/>
      </w:divBdr>
    </w:div>
    <w:div w:id="2025663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torengy.com/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DCDF3ED5F54FA6B2D9F6082A0B1FF1"/>
        <w:category>
          <w:name w:val="Général"/>
          <w:gallery w:val="placeholder"/>
        </w:category>
        <w:types>
          <w:type w:val="bbPlcHdr"/>
        </w:types>
        <w:behaviors>
          <w:behavior w:val="content"/>
        </w:behaviors>
        <w:guid w:val="{7A9D4F5B-32FC-4A5E-AB51-FE5F7A0E2C81}"/>
      </w:docPartPr>
      <w:docPartBody>
        <w:p w:rsidR="00000000" w:rsidRDefault="00002B32" w:rsidP="00002B32">
          <w:pPr>
            <w:pStyle w:val="49DCDF3ED5F54FA6B2D9F6082A0B1FF1"/>
          </w:pPr>
          <w:r>
            <w:rPr>
              <w:rStyle w:val="Textedelespacerserv"/>
            </w:rPr>
            <w:t>JJ/MM/AAAA.</w:t>
          </w:r>
        </w:p>
      </w:docPartBody>
    </w:docPart>
    <w:docPart>
      <w:docPartPr>
        <w:name w:val="2F8CAD8E3A5D499BA71D492E46530080"/>
        <w:category>
          <w:name w:val="Général"/>
          <w:gallery w:val="placeholder"/>
        </w:category>
        <w:types>
          <w:type w:val="bbPlcHdr"/>
        </w:types>
        <w:behaviors>
          <w:behavior w:val="content"/>
        </w:behaviors>
        <w:guid w:val="{A4019C90-1C32-4BE7-A0B1-8F114E1B2EAE}"/>
      </w:docPartPr>
      <w:docPartBody>
        <w:p w:rsidR="00000000" w:rsidRDefault="00002B32" w:rsidP="00002B32">
          <w:pPr>
            <w:pStyle w:val="2F8CAD8E3A5D499BA71D492E46530080"/>
          </w:pPr>
          <w:r>
            <w:rPr>
              <w:rStyle w:val="Textedelespacerserv"/>
            </w:rPr>
            <w:t>Nom, prénom, fonction.</w:t>
          </w:r>
        </w:p>
      </w:docPartBody>
    </w:docPart>
    <w:docPart>
      <w:docPartPr>
        <w:name w:val="AC9CE303F97C419C80643B543CFF04A4"/>
        <w:category>
          <w:name w:val="Général"/>
          <w:gallery w:val="placeholder"/>
        </w:category>
        <w:types>
          <w:type w:val="bbPlcHdr"/>
        </w:types>
        <w:behaviors>
          <w:behavior w:val="content"/>
        </w:behaviors>
        <w:guid w:val="{C62E7905-282D-4DEB-8FD7-15A2BB7C2F13}"/>
      </w:docPartPr>
      <w:docPartBody>
        <w:p w:rsidR="00000000" w:rsidRDefault="00002B32" w:rsidP="00002B32">
          <w:pPr>
            <w:pStyle w:val="AC9CE303F97C419C80643B543CFF04A4"/>
          </w:pPr>
          <w:r>
            <w:rPr>
              <w:rStyle w:val="Textedelespacerserv"/>
            </w:rPr>
            <w:t>Cliquez ou appuyez ici pour entrer du texte. Merci de ne pas dépasser le cadre prévu à cet effet.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32"/>
    <w:rsid w:val="00002B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2B32"/>
  </w:style>
  <w:style w:type="paragraph" w:customStyle="1" w:styleId="49DCDF3ED5F54FA6B2D9F6082A0B1FF1">
    <w:name w:val="49DCDF3ED5F54FA6B2D9F6082A0B1FF1"/>
    <w:rsid w:val="00002B32"/>
  </w:style>
  <w:style w:type="paragraph" w:customStyle="1" w:styleId="2F8CAD8E3A5D499BA71D492E46530080">
    <w:name w:val="2F8CAD8E3A5D499BA71D492E46530080"/>
    <w:rsid w:val="00002B32"/>
  </w:style>
  <w:style w:type="paragraph" w:customStyle="1" w:styleId="AC9CE303F97C419C80643B543CFF04A4">
    <w:name w:val="AC9CE303F97C419C80643B543CFF04A4"/>
    <w:rsid w:val="00002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B">
  <a:themeElements>
    <a:clrScheme name="OFB">
      <a:dk1>
        <a:srgbClr val="1E4E85"/>
      </a:dk1>
      <a:lt1>
        <a:srgbClr val="99D4FC"/>
      </a:lt1>
      <a:dk2>
        <a:srgbClr val="51B3DE"/>
      </a:dk2>
      <a:lt2>
        <a:srgbClr val="4296CE"/>
      </a:lt2>
      <a:accent1>
        <a:srgbClr val="4472C4"/>
      </a:accent1>
      <a:accent2>
        <a:srgbClr val="3F8C4E"/>
      </a:accent2>
      <a:accent3>
        <a:srgbClr val="53AB60"/>
      </a:accent3>
      <a:accent4>
        <a:srgbClr val="90BF83"/>
      </a:accent4>
      <a:accent5>
        <a:srgbClr val="B6CE94"/>
      </a:accent5>
      <a:accent6>
        <a:srgbClr val="D2DEAE"/>
      </a:accent6>
      <a:hlink>
        <a:srgbClr val="4296CE"/>
      </a:hlink>
      <a:folHlink>
        <a:srgbClr val="53AB60"/>
      </a:folHlink>
    </a:clrScheme>
    <a:fontScheme name="OF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948C1E8E7C045879924D941118538" ma:contentTypeVersion="12" ma:contentTypeDescription="Crée un document." ma:contentTypeScope="" ma:versionID="dd30ee7fe1e508d52c22124f74d6350a">
  <xsd:schema xmlns:xsd="http://www.w3.org/2001/XMLSchema" xmlns:xs="http://www.w3.org/2001/XMLSchema" xmlns:p="http://schemas.microsoft.com/office/2006/metadata/properties" xmlns:ns2="0ca9c8b2-ad9f-4258-bbfd-f456767329b5" xmlns:ns3="d91832ab-5541-4d7c-80a9-bc3c7a74946d" targetNamespace="http://schemas.microsoft.com/office/2006/metadata/properties" ma:root="true" ma:fieldsID="3ebd6314a150f3d3686fadef1e0c334f" ns2:_="" ns3:_="">
    <xsd:import namespace="0ca9c8b2-ad9f-4258-bbfd-f456767329b5"/>
    <xsd:import namespace="d91832ab-5541-4d7c-80a9-bc3c7a749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c8b2-ad9f-4258-bbfd-f45676732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ced8368-25ee-4e7a-8195-318f16c187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832ab-5541-4d7c-80a9-bc3c7a74946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8b1cf342-62c8-4a65-bd6d-e19d15dfacb1}" ma:internalName="TaxCatchAll" ma:showField="CatchAllData" ma:web="d91832ab-5541-4d7c-80a9-bc3c7a749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91832ab-5541-4d7c-80a9-bc3c7a74946d">
      <UserInfo>
        <DisplayName>Fabien Dubocage</DisplayName>
        <AccountId>12</AccountId>
        <AccountType/>
      </UserInfo>
      <UserInfo>
        <DisplayName>Joëlle Munari</DisplayName>
        <AccountId>10</AccountId>
        <AccountType/>
      </UserInfo>
      <UserInfo>
        <DisplayName>Maud Bousquet</DisplayName>
        <AccountId>87</AccountId>
        <AccountType/>
      </UserInfo>
      <UserInfo>
        <DisplayName>Cloé Rivière</DisplayName>
        <AccountId>19</AccountId>
        <AccountType/>
      </UserInfo>
    </SharedWithUsers>
    <TaxCatchAll xmlns="d91832ab-5541-4d7c-80a9-bc3c7a74946d" xsi:nil="true"/>
    <lcf76f155ced4ddcb4097134ff3c332f xmlns="0ca9c8b2-ad9f-4258-bbfd-f456767329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8946C-D329-4056-9E23-7EB814500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c8b2-ad9f-4258-bbfd-f456767329b5"/>
    <ds:schemaRef ds:uri="d91832ab-5541-4d7c-80a9-bc3c7a749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B543E-FA07-499D-BE96-84E83F1C9291}">
  <ds:schemaRefs>
    <ds:schemaRef ds:uri="http://schemas.microsoft.com/sharepoint/v3/contenttype/forms"/>
  </ds:schemaRefs>
</ds:datastoreItem>
</file>

<file path=customXml/itemProps3.xml><?xml version="1.0" encoding="utf-8"?>
<ds:datastoreItem xmlns:ds="http://schemas.openxmlformats.org/officeDocument/2006/customXml" ds:itemID="{4833CACC-A8AD-47CE-9456-FA287624BFBD}">
  <ds:schemaRef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0ca9c8b2-ad9f-4258-bbfd-f456767329b5"/>
    <ds:schemaRef ds:uri="http://schemas.openxmlformats.org/package/2006/metadata/core-properties"/>
    <ds:schemaRef ds:uri="d91832ab-5541-4d7c-80a9-bc3c7a74946d"/>
    <ds:schemaRef ds:uri="http://purl.org/dc/dcmitype/"/>
    <ds:schemaRef ds:uri="http://purl.org/dc/terms/"/>
  </ds:schemaRefs>
</ds:datastoreItem>
</file>

<file path=customXml/itemProps4.xml><?xml version="1.0" encoding="utf-8"?>
<ds:datastoreItem xmlns:ds="http://schemas.openxmlformats.org/officeDocument/2006/customXml" ds:itemID="{3EE6DC46-082B-40C7-9D3E-37633912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3526</Words>
  <Characters>19394</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ROYET</dc:creator>
  <cp:keywords/>
  <dc:description/>
  <cp:lastModifiedBy>DESCHANEL Noe</cp:lastModifiedBy>
  <cp:revision>4</cp:revision>
  <cp:lastPrinted>2024-07-25T15:29:00Z</cp:lastPrinted>
  <dcterms:created xsi:type="dcterms:W3CDTF">2024-07-25T15:29:00Z</dcterms:created>
  <dcterms:modified xsi:type="dcterms:W3CDTF">2024-07-25T16:40:00Z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0x010100B7E948C1E8E7C045879924D941118538</vt:lpwstr>
  </property>
  <property fmtid="{D5CDD505-2E9C-101B-9397-08002B2CF9AE}" pid="3" name="MediaServiceImageTags">
    <vt:lpwstr/>
  </property>
</Properties>
</file>